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F6" w:rsidRPr="00A85659" w:rsidRDefault="008134E4" w:rsidP="00E758F6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E758F6" w:rsidRPr="00A85659">
        <w:t>Key Stage 2</w:t>
      </w:r>
      <w:r>
        <w:t xml:space="preserve"> (</w:t>
      </w:r>
      <w:r w:rsidR="00453950">
        <w:t>Lower</w:t>
      </w:r>
      <w:r>
        <w:t>)</w:t>
      </w:r>
      <w:r w:rsidR="00E758F6" w:rsidRPr="00A85659">
        <w:t xml:space="preserve"> Unit 4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127"/>
        <w:gridCol w:w="2693"/>
        <w:gridCol w:w="3544"/>
        <w:gridCol w:w="3435"/>
      </w:tblGrid>
      <w:tr w:rsidR="00E758F6" w:rsidRPr="00250DD3">
        <w:tc>
          <w:tcPr>
            <w:tcW w:w="14175" w:type="dxa"/>
            <w:gridSpan w:val="5"/>
          </w:tcPr>
          <w:p w:rsidR="008134E4" w:rsidRPr="00250DD3" w:rsidRDefault="00E758F6" w:rsidP="00715141">
            <w:pPr>
              <w:spacing w:before="60" w:after="60"/>
              <w:rPr>
                <w:b/>
              </w:rPr>
            </w:pPr>
            <w:r w:rsidRPr="00250DD3">
              <w:rPr>
                <w:b/>
                <w:sz w:val="22"/>
              </w:rPr>
              <w:t>Title: What does it mean to belong to a religion:</w:t>
            </w:r>
            <w:r w:rsidR="00A85659" w:rsidRPr="00250DD3">
              <w:rPr>
                <w:b/>
                <w:sz w:val="22"/>
              </w:rPr>
              <w:t xml:space="preserve"> </w:t>
            </w:r>
            <w:r w:rsidR="008134E4" w:rsidRPr="00250DD3">
              <w:rPr>
                <w:b/>
                <w:sz w:val="22"/>
              </w:rPr>
              <w:t xml:space="preserve">Christianity </w:t>
            </w:r>
            <w:r w:rsidR="00250DD3">
              <w:rPr>
                <w:b/>
                <w:sz w:val="22"/>
              </w:rPr>
              <w:tab/>
            </w:r>
            <w:r w:rsidR="00250DD3">
              <w:rPr>
                <w:b/>
                <w:sz w:val="22"/>
              </w:rPr>
              <w:tab/>
            </w:r>
            <w:r w:rsidR="00250DD3">
              <w:rPr>
                <w:b/>
                <w:sz w:val="22"/>
              </w:rPr>
              <w:tab/>
            </w:r>
            <w:r w:rsidR="00250DD3">
              <w:rPr>
                <w:b/>
                <w:sz w:val="22"/>
              </w:rPr>
              <w:tab/>
            </w:r>
            <w:r w:rsidR="00250DD3">
              <w:rPr>
                <w:b/>
                <w:sz w:val="22"/>
              </w:rPr>
              <w:tab/>
            </w:r>
            <w:r w:rsidR="00250DD3">
              <w:rPr>
                <w:b/>
                <w:sz w:val="22"/>
              </w:rPr>
              <w:tab/>
            </w:r>
            <w:r w:rsidR="00250DD3">
              <w:rPr>
                <w:b/>
                <w:sz w:val="22"/>
              </w:rPr>
              <w:tab/>
              <w:t>Areas of Enquiry: B&amp;D</w:t>
            </w:r>
          </w:p>
          <w:p w:rsidR="00250DD3" w:rsidRDefault="00846ADA" w:rsidP="00715141">
            <w:pPr>
              <w:spacing w:before="60" w:after="60"/>
              <w:rPr>
                <w:rFonts w:cs="Arial"/>
                <w:b/>
                <w:iCs/>
              </w:rPr>
            </w:pPr>
            <w:r w:rsidRPr="00250DD3">
              <w:rPr>
                <w:b/>
                <w:sz w:val="22"/>
              </w:rPr>
              <w:t>Key Question</w:t>
            </w:r>
            <w:r w:rsidR="00E758F6" w:rsidRPr="00250DD3">
              <w:rPr>
                <w:b/>
                <w:sz w:val="22"/>
              </w:rPr>
              <w:t xml:space="preserve">: </w:t>
            </w:r>
            <w:r w:rsidR="00EA5790" w:rsidRPr="00FC51F1">
              <w:rPr>
                <w:rFonts w:cs="Arial"/>
                <w:iCs/>
                <w:sz w:val="22"/>
              </w:rPr>
              <w:t>Wh</w:t>
            </w:r>
            <w:r w:rsidR="00B1092E">
              <w:rPr>
                <w:rFonts w:cs="Arial"/>
                <w:iCs/>
                <w:sz w:val="22"/>
              </w:rPr>
              <w:t>at</w:t>
            </w:r>
            <w:r w:rsidR="00E758F6" w:rsidRPr="00FC51F1">
              <w:rPr>
                <w:rFonts w:cs="Arial"/>
                <w:iCs/>
                <w:sz w:val="22"/>
              </w:rPr>
              <w:t xml:space="preserve"> </w:t>
            </w:r>
            <w:r w:rsidR="00B1092E">
              <w:rPr>
                <w:rFonts w:cs="Arial"/>
                <w:iCs/>
                <w:sz w:val="22"/>
              </w:rPr>
              <w:t>did Christians ever do for us</w:t>
            </w:r>
            <w:r w:rsidR="00E758F6" w:rsidRPr="00FC51F1">
              <w:rPr>
                <w:rFonts w:cs="Arial"/>
                <w:iCs/>
                <w:sz w:val="22"/>
              </w:rPr>
              <w:t>?</w:t>
            </w:r>
            <w:r w:rsidR="00A85659" w:rsidRPr="00250DD3">
              <w:rPr>
                <w:rFonts w:cs="Arial"/>
                <w:b/>
                <w:iCs/>
                <w:sz w:val="22"/>
              </w:rPr>
              <w:t xml:space="preserve"> </w:t>
            </w:r>
          </w:p>
          <w:p w:rsidR="00E758F6" w:rsidRPr="00250DD3" w:rsidRDefault="00250DD3" w:rsidP="00A40A43">
            <w:pPr>
              <w:spacing w:before="60" w:after="60"/>
              <w:rPr>
                <w:rFonts w:cs="Arial"/>
                <w:b/>
                <w:iCs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worldviews:</w:t>
            </w:r>
            <w:r w:rsidRPr="007A0D13">
              <w:rPr>
                <w:b/>
                <w:sz w:val="22"/>
              </w:rPr>
              <w:t xml:space="preserve"> </w:t>
            </w:r>
            <w:r w:rsidRPr="00250DD3">
              <w:rPr>
                <w:i/>
                <w:sz w:val="22"/>
              </w:rPr>
              <w:t>b:</w:t>
            </w:r>
            <w:r w:rsidRPr="00250DD3">
              <w:rPr>
                <w:b/>
                <w:sz w:val="22"/>
              </w:rPr>
              <w:t xml:space="preserve"> </w:t>
            </w:r>
            <w:r w:rsidRPr="00250DD3">
              <w:rPr>
                <w:sz w:val="22"/>
              </w:rPr>
              <w:t>ask important questions about the practice of faith and compare some different possible answers;</w:t>
            </w:r>
            <w:r>
              <w:rPr>
                <w:sz w:val="22"/>
              </w:rPr>
              <w:t xml:space="preserve"> </w:t>
            </w:r>
            <w:r w:rsidRPr="00250DD3">
              <w:rPr>
                <w:b/>
                <w:i/>
                <w:sz w:val="22"/>
              </w:rPr>
              <w:t xml:space="preserve">Christianity </w:t>
            </w:r>
            <w:r w:rsidRPr="00250DD3">
              <w:rPr>
                <w:i/>
                <w:sz w:val="22"/>
              </w:rPr>
              <w:t>a:</w:t>
            </w:r>
            <w:r w:rsidRPr="00250DD3">
              <w:rPr>
                <w:sz w:val="22"/>
              </w:rPr>
              <w:t xml:space="preserve"> describe what Christians might learn about Jesus from the Gospel stories of miracles and his resurrection</w:t>
            </w:r>
            <w:r>
              <w:rPr>
                <w:i/>
                <w:sz w:val="22"/>
              </w:rPr>
              <w:t>;</w:t>
            </w:r>
            <w:r w:rsidRPr="007A0D13">
              <w:rPr>
                <w:sz w:val="22"/>
              </w:rPr>
              <w:t xml:space="preserve"> </w:t>
            </w:r>
            <w:r w:rsidRPr="007A0D13">
              <w:rPr>
                <w:b/>
                <w:i/>
                <w:sz w:val="22"/>
              </w:rPr>
              <w:t>Throughout:</w:t>
            </w:r>
            <w:r w:rsidRPr="007A0D13">
              <w:rPr>
                <w:b/>
                <w:sz w:val="22"/>
              </w:rPr>
              <w:t xml:space="preserve"> </w:t>
            </w:r>
            <w:r w:rsidR="003442C5">
              <w:rPr>
                <w:sz w:val="22"/>
              </w:rPr>
              <w:t xml:space="preserve">provide </w:t>
            </w:r>
            <w:r w:rsidRPr="007A0D13">
              <w:rPr>
                <w:sz w:val="22"/>
              </w:rPr>
              <w:t>good reason</w:t>
            </w:r>
            <w:r w:rsidR="003442C5">
              <w:rPr>
                <w:sz w:val="22"/>
              </w:rPr>
              <w:t>s</w:t>
            </w:r>
            <w:r w:rsidRPr="007A0D13">
              <w:rPr>
                <w:sz w:val="22"/>
              </w:rPr>
              <w:t xml:space="preserve"> for the views they have and the connections they make.</w:t>
            </w:r>
          </w:p>
        </w:tc>
      </w:tr>
      <w:tr w:rsidR="00E758F6" w:rsidRPr="00250DD3">
        <w:tc>
          <w:tcPr>
            <w:tcW w:w="14175" w:type="dxa"/>
            <w:gridSpan w:val="5"/>
          </w:tcPr>
          <w:p w:rsidR="00E758F6" w:rsidRPr="00B1092E" w:rsidRDefault="00E758F6" w:rsidP="00AB7DD2">
            <w:pPr>
              <w:spacing w:before="60" w:after="60"/>
            </w:pPr>
            <w:r w:rsidRPr="00250DD3">
              <w:rPr>
                <w:b/>
                <w:sz w:val="22"/>
              </w:rPr>
              <w:t xml:space="preserve">Context / Prior Learning: </w:t>
            </w:r>
            <w:r w:rsidRPr="00250DD3">
              <w:rPr>
                <w:sz w:val="22"/>
              </w:rPr>
              <w:t xml:space="preserve">Pupils have </w:t>
            </w:r>
            <w:r w:rsidR="00FC51F1">
              <w:rPr>
                <w:sz w:val="22"/>
              </w:rPr>
              <w:t xml:space="preserve">studied the Holy Week and Easter stories and some of Jesus’ </w:t>
            </w:r>
            <w:r w:rsidR="00B1092E">
              <w:rPr>
                <w:sz w:val="22"/>
              </w:rPr>
              <w:t xml:space="preserve">teaching, e.g. Matthew 25: </w:t>
            </w:r>
            <w:r w:rsidR="007357F9">
              <w:rPr>
                <w:sz w:val="22"/>
              </w:rPr>
              <w:t>34</w:t>
            </w:r>
            <w:r w:rsidR="00FC51F1">
              <w:rPr>
                <w:sz w:val="22"/>
              </w:rPr>
              <w:t xml:space="preserve">. </w:t>
            </w:r>
            <w:r w:rsidR="00B1092E">
              <w:rPr>
                <w:sz w:val="22"/>
              </w:rPr>
              <w:t xml:space="preserve">They have seen extracts from the film </w:t>
            </w:r>
            <w:r w:rsidR="00B1092E">
              <w:rPr>
                <w:i/>
                <w:sz w:val="22"/>
              </w:rPr>
              <w:t>Th</w:t>
            </w:r>
            <w:r w:rsidR="00B1092E" w:rsidRPr="00B1092E">
              <w:rPr>
                <w:i/>
                <w:sz w:val="22"/>
              </w:rPr>
              <w:t xml:space="preserve">e Rise of the Guardians </w:t>
            </w:r>
            <w:r w:rsidR="00B1092E">
              <w:rPr>
                <w:sz w:val="22"/>
              </w:rPr>
              <w:t xml:space="preserve">and </w:t>
            </w:r>
            <w:r w:rsidR="00B1092E" w:rsidRPr="00B1092E">
              <w:rPr>
                <w:sz w:val="22"/>
              </w:rPr>
              <w:t>explored</w:t>
            </w:r>
            <w:r w:rsidR="00B1092E">
              <w:rPr>
                <w:sz w:val="22"/>
              </w:rPr>
              <w:t xml:space="preserve"> the main themes. </w:t>
            </w:r>
            <w:r w:rsidR="00FC51F1">
              <w:rPr>
                <w:sz w:val="22"/>
              </w:rPr>
              <w:t>This assessment can be linked with the Scheme of Work for this unit – Exemplar 2041</w:t>
            </w:r>
            <w:r w:rsidR="00AB7DD2">
              <w:rPr>
                <w:sz w:val="22"/>
              </w:rPr>
              <w:t xml:space="preserve"> </w:t>
            </w:r>
            <w:r w:rsidR="00FC51F1">
              <w:rPr>
                <w:sz w:val="22"/>
              </w:rPr>
              <w:t>-  especially following a P4C activity on Christian community work.</w:t>
            </w:r>
          </w:p>
        </w:tc>
      </w:tr>
      <w:tr w:rsidR="00E758F6" w:rsidRPr="00250DD3" w:rsidTr="00360437">
        <w:tc>
          <w:tcPr>
            <w:tcW w:w="4503" w:type="dxa"/>
            <w:gridSpan w:val="2"/>
          </w:tcPr>
          <w:p w:rsidR="00E758F6" w:rsidRPr="00250DD3" w:rsidRDefault="00E758F6" w:rsidP="00715141">
            <w:pPr>
              <w:spacing w:before="60" w:after="60"/>
              <w:rPr>
                <w:b/>
                <w:bCs/>
              </w:rPr>
            </w:pPr>
            <w:r w:rsidRPr="00250DD3">
              <w:rPr>
                <w:b/>
                <w:bCs/>
                <w:sz w:val="22"/>
              </w:rPr>
              <w:t>Assessment Activity</w:t>
            </w:r>
            <w:r w:rsidR="00EF4304" w:rsidRPr="00250DD3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2693" w:type="dxa"/>
          </w:tcPr>
          <w:p w:rsidR="00E758F6" w:rsidRPr="00250DD3" w:rsidRDefault="00E758F6" w:rsidP="00715141">
            <w:pPr>
              <w:spacing w:before="60" w:after="60"/>
              <w:rPr>
                <w:b/>
                <w:bCs/>
              </w:rPr>
            </w:pPr>
            <w:r w:rsidRPr="00250DD3">
              <w:rPr>
                <w:b/>
                <w:bCs/>
                <w:sz w:val="22"/>
              </w:rPr>
              <w:t>Developing</w:t>
            </w:r>
            <w:r w:rsidR="00EF4304" w:rsidRPr="00250DD3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544" w:type="dxa"/>
          </w:tcPr>
          <w:p w:rsidR="00E758F6" w:rsidRPr="00250DD3" w:rsidRDefault="00E758F6" w:rsidP="00715141">
            <w:pPr>
              <w:spacing w:before="60" w:after="60"/>
              <w:rPr>
                <w:b/>
                <w:bCs/>
              </w:rPr>
            </w:pPr>
            <w:r w:rsidRPr="00250DD3">
              <w:rPr>
                <w:b/>
                <w:bCs/>
                <w:sz w:val="22"/>
              </w:rPr>
              <w:t>Secure</w:t>
            </w:r>
            <w:r w:rsidR="00EF4304" w:rsidRPr="00250DD3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435" w:type="dxa"/>
          </w:tcPr>
          <w:p w:rsidR="00E758F6" w:rsidRPr="00250DD3" w:rsidRDefault="00E758F6" w:rsidP="00715141">
            <w:pPr>
              <w:spacing w:before="60" w:after="60"/>
              <w:rPr>
                <w:b/>
                <w:bCs/>
              </w:rPr>
            </w:pPr>
            <w:r w:rsidRPr="00250DD3">
              <w:rPr>
                <w:b/>
                <w:bCs/>
                <w:sz w:val="22"/>
              </w:rPr>
              <w:t>Exceeding</w:t>
            </w:r>
            <w:r w:rsidR="00EF4304" w:rsidRPr="00250DD3">
              <w:rPr>
                <w:b/>
                <w:bCs/>
                <w:sz w:val="22"/>
              </w:rPr>
              <w:t xml:space="preserve"> – Pupils: </w:t>
            </w:r>
          </w:p>
        </w:tc>
      </w:tr>
      <w:tr w:rsidR="00EF4304" w:rsidRPr="00250DD3" w:rsidTr="00360437">
        <w:trPr>
          <w:trHeight w:val="4035"/>
        </w:trPr>
        <w:tc>
          <w:tcPr>
            <w:tcW w:w="4503" w:type="dxa"/>
            <w:gridSpan w:val="2"/>
          </w:tcPr>
          <w:p w:rsidR="008270FA" w:rsidRPr="00250DD3" w:rsidRDefault="00B1092E" w:rsidP="00715141">
            <w:pPr>
              <w:pStyle w:val="ListParagraph"/>
              <w:numPr>
                <w:ilvl w:val="0"/>
                <w:numId w:val="18"/>
              </w:numPr>
              <w:spacing w:before="60" w:after="60"/>
            </w:pPr>
            <w:r>
              <w:rPr>
                <w:sz w:val="22"/>
              </w:rPr>
              <w:t>work in small groups on a (digital) presentation that addresses the question, ‘What did Christians ever do for us?’</w:t>
            </w:r>
            <w:r w:rsidR="00EF4304" w:rsidRPr="00250DD3">
              <w:rPr>
                <w:sz w:val="22"/>
              </w:rPr>
              <w:t xml:space="preserve"> </w:t>
            </w:r>
            <w:r w:rsidR="001756A8" w:rsidRPr="00250DD3">
              <w:rPr>
                <w:sz w:val="22"/>
              </w:rPr>
              <w:t xml:space="preserve">Responses should include </w:t>
            </w:r>
            <w:r w:rsidR="008270FA" w:rsidRPr="00250DD3">
              <w:rPr>
                <w:sz w:val="22"/>
              </w:rPr>
              <w:t>reference to:</w:t>
            </w:r>
          </w:p>
          <w:p w:rsidR="00B1092E" w:rsidRPr="00B1092E" w:rsidRDefault="00B1092E" w:rsidP="00B1092E">
            <w:pPr>
              <w:pStyle w:val="ListParagraph"/>
              <w:numPr>
                <w:ilvl w:val="1"/>
                <w:numId w:val="18"/>
              </w:numPr>
            </w:pPr>
            <w:r w:rsidRPr="00B1092E">
              <w:rPr>
                <w:sz w:val="22"/>
              </w:rPr>
              <w:t xml:space="preserve">the way different </w:t>
            </w:r>
            <w:r>
              <w:rPr>
                <w:sz w:val="22"/>
              </w:rPr>
              <w:t xml:space="preserve">Christian groups </w:t>
            </w:r>
            <w:r w:rsidRPr="00B1092E">
              <w:rPr>
                <w:sz w:val="22"/>
              </w:rPr>
              <w:t xml:space="preserve">might have an impact on people's hopes and fears, dreams and nightmares; </w:t>
            </w:r>
          </w:p>
          <w:p w:rsidR="00B1092E" w:rsidRPr="00B1092E" w:rsidRDefault="00B1092E" w:rsidP="00B1092E">
            <w:pPr>
              <w:pStyle w:val="ListParagraph"/>
              <w:numPr>
                <w:ilvl w:val="1"/>
                <w:numId w:val="18"/>
              </w:numPr>
            </w:pPr>
            <w:r w:rsidRPr="00B1092E">
              <w:rPr>
                <w:sz w:val="22"/>
              </w:rPr>
              <w:t>why people may belong to different religion and belief communities;</w:t>
            </w:r>
          </w:p>
          <w:p w:rsidR="00B1092E" w:rsidRPr="00B1092E" w:rsidRDefault="00B1092E" w:rsidP="00B1092E">
            <w:pPr>
              <w:pStyle w:val="ListParagraph"/>
              <w:numPr>
                <w:ilvl w:val="1"/>
                <w:numId w:val="18"/>
              </w:numPr>
            </w:pPr>
            <w:r w:rsidRPr="00B1092E">
              <w:rPr>
                <w:sz w:val="22"/>
              </w:rPr>
              <w:t>what challenges that might bring;</w:t>
            </w:r>
          </w:p>
          <w:p w:rsidR="00B1092E" w:rsidRPr="00B1092E" w:rsidRDefault="00B1092E" w:rsidP="00B1092E">
            <w:pPr>
              <w:pStyle w:val="ListParagraph"/>
              <w:numPr>
                <w:ilvl w:val="1"/>
                <w:numId w:val="18"/>
              </w:numPr>
            </w:pPr>
            <w:r w:rsidRPr="00B1092E">
              <w:rPr>
                <w:sz w:val="22"/>
              </w:rPr>
              <w:t>the main similarities and differences between the Christian groups / denominations;</w:t>
            </w:r>
          </w:p>
          <w:p w:rsidR="00EF4304" w:rsidRPr="00B1092E" w:rsidRDefault="00B1092E" w:rsidP="00B1092E">
            <w:pPr>
              <w:pStyle w:val="ListParagraph"/>
              <w:numPr>
                <w:ilvl w:val="1"/>
                <w:numId w:val="18"/>
              </w:numPr>
            </w:pPr>
            <w:r w:rsidRPr="00B1092E">
              <w:rPr>
                <w:sz w:val="22"/>
              </w:rPr>
              <w:t>how differe</w:t>
            </w:r>
            <w:r>
              <w:rPr>
                <w:sz w:val="22"/>
              </w:rPr>
              <w:t>nt groups seek to work together.</w:t>
            </w:r>
          </w:p>
        </w:tc>
        <w:tc>
          <w:tcPr>
            <w:tcW w:w="2693" w:type="dxa"/>
          </w:tcPr>
          <w:p w:rsidR="00EF4304" w:rsidRPr="00250DD3" w:rsidRDefault="00AB7DD2" w:rsidP="007357F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say</w:t>
            </w:r>
            <w:r w:rsidR="00EF4304" w:rsidRPr="00250DD3">
              <w:rPr>
                <w:sz w:val="22"/>
              </w:rPr>
              <w:t xml:space="preserve"> that Christians believe Jesus </w:t>
            </w:r>
            <w:r w:rsidR="00B1092E">
              <w:rPr>
                <w:sz w:val="22"/>
              </w:rPr>
              <w:t>commanded them to love one another, and to feed the hungry etc</w:t>
            </w:r>
            <w:r w:rsidR="007357F9">
              <w:rPr>
                <w:sz w:val="22"/>
              </w:rPr>
              <w:t>.</w:t>
            </w:r>
          </w:p>
        </w:tc>
        <w:tc>
          <w:tcPr>
            <w:tcW w:w="3544" w:type="dxa"/>
          </w:tcPr>
          <w:p w:rsidR="00EF4304" w:rsidRPr="00250DD3" w:rsidRDefault="008270FA" w:rsidP="0071514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250DD3">
              <w:rPr>
                <w:sz w:val="22"/>
              </w:rPr>
              <w:t xml:space="preserve">ask important questions about </w:t>
            </w:r>
            <w:r w:rsidR="00B1092E">
              <w:rPr>
                <w:sz w:val="22"/>
              </w:rPr>
              <w:t>the practice of Christian faith</w:t>
            </w:r>
            <w:r w:rsidR="00D607F1" w:rsidRPr="00250DD3">
              <w:rPr>
                <w:sz w:val="22"/>
              </w:rPr>
              <w:t xml:space="preserve">, e.g., about Christian belief </w:t>
            </w:r>
            <w:r w:rsidR="00B1092E">
              <w:rPr>
                <w:sz w:val="22"/>
              </w:rPr>
              <w:t>in putting faith into practice</w:t>
            </w:r>
            <w:r w:rsidR="00D607F1" w:rsidRPr="00250DD3">
              <w:rPr>
                <w:sz w:val="22"/>
              </w:rPr>
              <w:t>,</w:t>
            </w:r>
            <w:r w:rsidRPr="00250DD3">
              <w:rPr>
                <w:sz w:val="22"/>
              </w:rPr>
              <w:t xml:space="preserve"> </w:t>
            </w:r>
            <w:r w:rsidR="00AB7DD2">
              <w:rPr>
                <w:sz w:val="22"/>
              </w:rPr>
              <w:t>as in Matthew 25:34</w:t>
            </w:r>
            <w:r w:rsidR="006047AF" w:rsidRPr="00250DD3">
              <w:rPr>
                <w:sz w:val="22"/>
              </w:rPr>
              <w:t>;</w:t>
            </w:r>
          </w:p>
          <w:p w:rsidR="008270FA" w:rsidRPr="00250DD3" w:rsidRDefault="007357F9" w:rsidP="0071514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give examples of</w:t>
            </w:r>
            <w:r w:rsidR="008270FA" w:rsidRPr="00250DD3">
              <w:rPr>
                <w:sz w:val="22"/>
              </w:rPr>
              <w:t xml:space="preserve"> </w:t>
            </w:r>
            <w:r w:rsidR="00715141">
              <w:rPr>
                <w:sz w:val="22"/>
              </w:rPr>
              <w:t>how</w:t>
            </w:r>
            <w:r w:rsidR="008270FA" w:rsidRPr="00250DD3">
              <w:rPr>
                <w:sz w:val="22"/>
              </w:rPr>
              <w:t xml:space="preserve"> </w:t>
            </w:r>
            <w:r w:rsidR="00715141">
              <w:rPr>
                <w:sz w:val="22"/>
              </w:rPr>
              <w:t xml:space="preserve">different </w:t>
            </w:r>
            <w:r w:rsidR="008270FA" w:rsidRPr="00250DD3">
              <w:rPr>
                <w:sz w:val="22"/>
              </w:rPr>
              <w:t xml:space="preserve">Christians </w:t>
            </w:r>
            <w:r w:rsidR="00B1092E">
              <w:rPr>
                <w:sz w:val="22"/>
              </w:rPr>
              <w:t>put their faith into practice</w:t>
            </w:r>
            <w:r w:rsidR="00715141">
              <w:rPr>
                <w:sz w:val="22"/>
              </w:rPr>
              <w:t xml:space="preserve"> in different ways, e.g., some focus their attention on </w:t>
            </w:r>
            <w:r w:rsidR="00B1092E">
              <w:rPr>
                <w:sz w:val="22"/>
              </w:rPr>
              <w:t>work in the community, others on charitable giving, others on worship, or combinations of these</w:t>
            </w:r>
            <w:r w:rsidR="008270FA" w:rsidRPr="00250DD3">
              <w:rPr>
                <w:sz w:val="22"/>
              </w:rPr>
              <w:t>;</w:t>
            </w:r>
          </w:p>
          <w:p w:rsidR="00EF4304" w:rsidRPr="00250DD3" w:rsidRDefault="008270FA" w:rsidP="0071514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250DD3">
              <w:rPr>
                <w:sz w:val="22"/>
              </w:rPr>
              <w:t>provide good reasons for the views they have and the connections they make.</w:t>
            </w:r>
          </w:p>
        </w:tc>
        <w:tc>
          <w:tcPr>
            <w:tcW w:w="3435" w:type="dxa"/>
          </w:tcPr>
          <w:p w:rsidR="007357F9" w:rsidRPr="007357F9" w:rsidRDefault="00AC1E94" w:rsidP="007357F9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250DD3">
              <w:rPr>
                <w:sz w:val="22"/>
              </w:rPr>
              <w:t>explain</w:t>
            </w:r>
            <w:r w:rsidR="007357F9">
              <w:rPr>
                <w:sz w:val="22"/>
              </w:rPr>
              <w:t>, with examples,</w:t>
            </w:r>
            <w:r w:rsidRPr="00250DD3">
              <w:rPr>
                <w:sz w:val="22"/>
              </w:rPr>
              <w:t xml:space="preserve"> </w:t>
            </w:r>
            <w:r w:rsidR="007357F9">
              <w:rPr>
                <w:sz w:val="22"/>
              </w:rPr>
              <w:t>that there are lots of similarities between different Christian groups, particularly in trying to follow Jesus’ teachings, but that there are many different ways of putting beliefs into practice;</w:t>
            </w:r>
            <w:r w:rsidR="009A01F7">
              <w:rPr>
                <w:sz w:val="22"/>
              </w:rPr>
              <w:t xml:space="preserve"> e.g.</w:t>
            </w:r>
            <w:r w:rsidR="00360437">
              <w:rPr>
                <w:sz w:val="22"/>
              </w:rPr>
              <w:t>, s</w:t>
            </w:r>
            <w:r w:rsidR="009A01F7">
              <w:rPr>
                <w:sz w:val="22"/>
              </w:rPr>
              <w:t>ome Christians may want to be a monk, or others may want to work for a charity</w:t>
            </w:r>
            <w:r w:rsidR="00360437">
              <w:rPr>
                <w:sz w:val="22"/>
              </w:rPr>
              <w:t>;</w:t>
            </w:r>
          </w:p>
          <w:p w:rsidR="00EF4304" w:rsidRPr="00250DD3" w:rsidRDefault="007357F9" w:rsidP="00AB7DD2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give an example of how different Christians sometimes work together</w:t>
            </w:r>
            <w:r w:rsidR="00AB7DD2">
              <w:rPr>
                <w:sz w:val="22"/>
              </w:rPr>
              <w:t>, e.g. in raising money for victims of a disaster</w:t>
            </w:r>
            <w:r>
              <w:rPr>
                <w:sz w:val="22"/>
              </w:rPr>
              <w:t>.</w:t>
            </w:r>
          </w:p>
        </w:tc>
      </w:tr>
      <w:tr w:rsidR="00EF4304" w:rsidRPr="00250DD3" w:rsidTr="00360437">
        <w:trPr>
          <w:trHeight w:val="701"/>
        </w:trPr>
        <w:tc>
          <w:tcPr>
            <w:tcW w:w="2376" w:type="dxa"/>
            <w:tcBorders>
              <w:bottom w:val="single" w:sz="4" w:space="0" w:color="auto"/>
            </w:tcBorders>
          </w:tcPr>
          <w:p w:rsidR="00EF4304" w:rsidRPr="00250DD3" w:rsidRDefault="00EF4304" w:rsidP="00715141">
            <w:pPr>
              <w:spacing w:before="60" w:after="60"/>
              <w:rPr>
                <w:b/>
                <w:bCs/>
              </w:rPr>
            </w:pPr>
            <w:r w:rsidRPr="00250DD3">
              <w:rPr>
                <w:b/>
                <w:sz w:val="22"/>
              </w:rPr>
              <w:t>Key Concepts</w:t>
            </w:r>
          </w:p>
          <w:p w:rsidR="00B1092E" w:rsidRPr="00B1092E" w:rsidRDefault="00B1092E" w:rsidP="0071514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bCs/>
              </w:rPr>
            </w:pPr>
            <w:r>
              <w:rPr>
                <w:bCs/>
                <w:sz w:val="22"/>
              </w:rPr>
              <w:t>community</w:t>
            </w:r>
          </w:p>
          <w:p w:rsidR="00EF4304" w:rsidRPr="00250DD3" w:rsidRDefault="00B1092E" w:rsidP="0071514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bCs/>
              </w:rPr>
            </w:pPr>
            <w:r>
              <w:rPr>
                <w:bCs/>
                <w:sz w:val="22"/>
              </w:rPr>
              <w:t>faith</w:t>
            </w:r>
          </w:p>
          <w:p w:rsidR="00EF4304" w:rsidRPr="00250DD3" w:rsidRDefault="00EF4304" w:rsidP="0071514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bCs/>
              </w:rPr>
            </w:pPr>
            <w:r w:rsidRPr="00250DD3">
              <w:rPr>
                <w:bCs/>
                <w:sz w:val="22"/>
              </w:rPr>
              <w:t>relationship with God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4304" w:rsidRPr="00250DD3" w:rsidRDefault="00EF4304" w:rsidP="00715141">
            <w:pPr>
              <w:spacing w:before="60" w:after="60"/>
              <w:rPr>
                <w:b/>
              </w:rPr>
            </w:pPr>
            <w:r w:rsidRPr="00250DD3">
              <w:rPr>
                <w:b/>
                <w:sz w:val="22"/>
              </w:rPr>
              <w:t>Pupils’ Attainment (names)</w:t>
            </w:r>
          </w:p>
          <w:p w:rsidR="00A40A43" w:rsidRDefault="00A40A43" w:rsidP="00715141">
            <w:pPr>
              <w:spacing w:before="60" w:after="60"/>
              <w:rPr>
                <w:bCs/>
              </w:rPr>
            </w:pPr>
          </w:p>
          <w:p w:rsidR="00A40A43" w:rsidRDefault="00A40A43" w:rsidP="00715141">
            <w:pPr>
              <w:spacing w:before="60" w:after="60"/>
              <w:rPr>
                <w:bCs/>
              </w:rPr>
            </w:pPr>
          </w:p>
          <w:p w:rsidR="00360437" w:rsidRDefault="00360437" w:rsidP="00715141">
            <w:pPr>
              <w:spacing w:before="60" w:after="60"/>
              <w:rPr>
                <w:bCs/>
              </w:rPr>
            </w:pPr>
          </w:p>
          <w:p w:rsidR="00EF4304" w:rsidRPr="00250DD3" w:rsidRDefault="00EF4304" w:rsidP="00715141">
            <w:pPr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4304" w:rsidRPr="00250DD3" w:rsidRDefault="00EF4304" w:rsidP="00715141">
            <w:pPr>
              <w:spacing w:before="60" w:after="60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4304" w:rsidRPr="00250DD3" w:rsidRDefault="00EF4304" w:rsidP="00715141">
            <w:pPr>
              <w:spacing w:before="60" w:after="60"/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EF4304" w:rsidRPr="00250DD3" w:rsidRDefault="00EF4304" w:rsidP="00715141">
            <w:pPr>
              <w:spacing w:before="60" w:after="60"/>
            </w:pPr>
          </w:p>
        </w:tc>
      </w:tr>
    </w:tbl>
    <w:p w:rsidR="002B46F6" w:rsidRPr="00A85659" w:rsidRDefault="002B46F6" w:rsidP="00553556">
      <w:pPr>
        <w:tabs>
          <w:tab w:val="left" w:pos="720"/>
        </w:tabs>
        <w:spacing w:before="20" w:after="20"/>
      </w:pPr>
    </w:p>
    <w:sectPr w:rsidR="002B46F6" w:rsidRPr="00A85659" w:rsidSect="00553556">
      <w:footerReference w:type="default" r:id="rId8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08" w:rsidRDefault="00D30C08" w:rsidP="00D30C08">
      <w:r>
        <w:separator/>
      </w:r>
    </w:p>
  </w:endnote>
  <w:endnote w:type="continuationSeparator" w:id="0">
    <w:p w:rsidR="00D30C08" w:rsidRDefault="00D30C08" w:rsidP="00D3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2E" w:rsidRPr="009F5CF6" w:rsidRDefault="00B1092E" w:rsidP="00A40A43">
    <w:pPr>
      <w:pStyle w:val="Footer"/>
      <w:ind w:right="360"/>
      <w:jc w:val="center"/>
      <w:rPr>
        <w:sz w:val="18"/>
      </w:rPr>
    </w:pPr>
  </w:p>
  <w:p w:rsidR="00B1092E" w:rsidRPr="00A40A43" w:rsidRDefault="00B1092E" w:rsidP="00A40A43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08" w:rsidRDefault="00D30C08" w:rsidP="00D30C08">
      <w:r>
        <w:separator/>
      </w:r>
    </w:p>
  </w:footnote>
  <w:footnote w:type="continuationSeparator" w:id="0">
    <w:p w:rsidR="00D30C08" w:rsidRDefault="00D30C08" w:rsidP="00D30C0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24B"/>
    <w:multiLevelType w:val="multilevel"/>
    <w:tmpl w:val="33C0AE76"/>
    <w:lvl w:ilvl="0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202C"/>
    <w:multiLevelType w:val="multilevel"/>
    <w:tmpl w:val="33C0AE76"/>
    <w:lvl w:ilvl="0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E08AD"/>
    <w:multiLevelType w:val="multilevel"/>
    <w:tmpl w:val="EA8A328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A263D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26178"/>
    <w:multiLevelType w:val="multilevel"/>
    <w:tmpl w:val="EA8A328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82B06"/>
    <w:multiLevelType w:val="multilevel"/>
    <w:tmpl w:val="35EE61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11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64CE4"/>
    <w:multiLevelType w:val="multilevel"/>
    <w:tmpl w:val="7A06B8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02D"/>
    <w:multiLevelType w:val="hybridMultilevel"/>
    <w:tmpl w:val="840ADB4E"/>
    <w:lvl w:ilvl="0" w:tplc="7B6AF9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D195D"/>
    <w:multiLevelType w:val="hybridMultilevel"/>
    <w:tmpl w:val="69FAFD74"/>
    <w:lvl w:ilvl="0" w:tplc="29E815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45F15"/>
    <w:multiLevelType w:val="multilevel"/>
    <w:tmpl w:val="35EE61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11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006EA"/>
    <w:multiLevelType w:val="multilevel"/>
    <w:tmpl w:val="E928571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B7799"/>
    <w:multiLevelType w:val="multilevel"/>
    <w:tmpl w:val="33C0AE76"/>
    <w:lvl w:ilvl="0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6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15"/>
  </w:num>
  <w:num w:numId="17">
    <w:abstractNumId w:val="8"/>
  </w:num>
  <w:num w:numId="18">
    <w:abstractNumId w:val="9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7CB7"/>
    <w:rsid w:val="00010F1A"/>
    <w:rsid w:val="000222B8"/>
    <w:rsid w:val="000F4331"/>
    <w:rsid w:val="000F6DC4"/>
    <w:rsid w:val="0013542B"/>
    <w:rsid w:val="001468E7"/>
    <w:rsid w:val="001643B8"/>
    <w:rsid w:val="001756A8"/>
    <w:rsid w:val="001811AD"/>
    <w:rsid w:val="001C1E02"/>
    <w:rsid w:val="001F00B2"/>
    <w:rsid w:val="00236AE6"/>
    <w:rsid w:val="00250DD3"/>
    <w:rsid w:val="002B46F6"/>
    <w:rsid w:val="002D204D"/>
    <w:rsid w:val="002E0FF2"/>
    <w:rsid w:val="0030073D"/>
    <w:rsid w:val="00310AB9"/>
    <w:rsid w:val="0031220E"/>
    <w:rsid w:val="00314CFC"/>
    <w:rsid w:val="003342FF"/>
    <w:rsid w:val="003442C5"/>
    <w:rsid w:val="00360437"/>
    <w:rsid w:val="003810BF"/>
    <w:rsid w:val="003935EF"/>
    <w:rsid w:val="003A0476"/>
    <w:rsid w:val="003C0B4A"/>
    <w:rsid w:val="0040119E"/>
    <w:rsid w:val="00404167"/>
    <w:rsid w:val="00412F1B"/>
    <w:rsid w:val="004259DC"/>
    <w:rsid w:val="004474BC"/>
    <w:rsid w:val="00453950"/>
    <w:rsid w:val="00500F68"/>
    <w:rsid w:val="00540E60"/>
    <w:rsid w:val="00550980"/>
    <w:rsid w:val="00553556"/>
    <w:rsid w:val="00574D63"/>
    <w:rsid w:val="005C43B8"/>
    <w:rsid w:val="005E521C"/>
    <w:rsid w:val="005E595E"/>
    <w:rsid w:val="006047AF"/>
    <w:rsid w:val="00635F5A"/>
    <w:rsid w:val="006906A8"/>
    <w:rsid w:val="006A7DB8"/>
    <w:rsid w:val="006B5CE9"/>
    <w:rsid w:val="00715141"/>
    <w:rsid w:val="007209AD"/>
    <w:rsid w:val="00727BD1"/>
    <w:rsid w:val="007357F9"/>
    <w:rsid w:val="007525AF"/>
    <w:rsid w:val="00755765"/>
    <w:rsid w:val="007613B2"/>
    <w:rsid w:val="0079622F"/>
    <w:rsid w:val="007B1107"/>
    <w:rsid w:val="007F2629"/>
    <w:rsid w:val="008050D4"/>
    <w:rsid w:val="008134E4"/>
    <w:rsid w:val="008200C2"/>
    <w:rsid w:val="008236D5"/>
    <w:rsid w:val="008270FA"/>
    <w:rsid w:val="008407DA"/>
    <w:rsid w:val="00846ADA"/>
    <w:rsid w:val="008670DF"/>
    <w:rsid w:val="008E1DD4"/>
    <w:rsid w:val="00916171"/>
    <w:rsid w:val="00917D35"/>
    <w:rsid w:val="00922196"/>
    <w:rsid w:val="00956744"/>
    <w:rsid w:val="0097685E"/>
    <w:rsid w:val="009A01F7"/>
    <w:rsid w:val="009D17BE"/>
    <w:rsid w:val="00A025CD"/>
    <w:rsid w:val="00A40A43"/>
    <w:rsid w:val="00A56D0B"/>
    <w:rsid w:val="00A85659"/>
    <w:rsid w:val="00AB7DD2"/>
    <w:rsid w:val="00AC1E94"/>
    <w:rsid w:val="00AF4871"/>
    <w:rsid w:val="00B1092E"/>
    <w:rsid w:val="00B119B4"/>
    <w:rsid w:val="00B11DDF"/>
    <w:rsid w:val="00B56C9E"/>
    <w:rsid w:val="00B63661"/>
    <w:rsid w:val="00B91598"/>
    <w:rsid w:val="00B94736"/>
    <w:rsid w:val="00BE573D"/>
    <w:rsid w:val="00C60573"/>
    <w:rsid w:val="00C76ACC"/>
    <w:rsid w:val="00C77AF0"/>
    <w:rsid w:val="00C97134"/>
    <w:rsid w:val="00CE7256"/>
    <w:rsid w:val="00D30C08"/>
    <w:rsid w:val="00D607F1"/>
    <w:rsid w:val="00DE711C"/>
    <w:rsid w:val="00DF6210"/>
    <w:rsid w:val="00E30E8A"/>
    <w:rsid w:val="00E758F6"/>
    <w:rsid w:val="00E943B6"/>
    <w:rsid w:val="00EA5790"/>
    <w:rsid w:val="00EF4304"/>
    <w:rsid w:val="00F03338"/>
    <w:rsid w:val="00F80D48"/>
    <w:rsid w:val="00F966BE"/>
    <w:rsid w:val="00FC51F1"/>
    <w:rsid w:val="00FD78A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styleId="Header">
    <w:name w:val="header"/>
    <w:basedOn w:val="Normal"/>
    <w:link w:val="HeaderChar"/>
    <w:rsid w:val="00A40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A4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40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0A43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B1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2E18-C966-654B-9F21-0DA29811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2</cp:revision>
  <dcterms:created xsi:type="dcterms:W3CDTF">2016-10-19T10:22:00Z</dcterms:created>
  <dcterms:modified xsi:type="dcterms:W3CDTF">2016-10-19T10:22:00Z</dcterms:modified>
</cp:coreProperties>
</file>