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61" w:rsidRDefault="00F64E3C" w:rsidP="00F03338">
      <w:pPr>
        <w:pStyle w:val="Title"/>
        <w:tabs>
          <w:tab w:val="left" w:pos="720"/>
        </w:tabs>
        <w:spacing w:before="60" w:after="60"/>
      </w:pPr>
      <w:r>
        <w:t xml:space="preserve">AMV Assessment Exemplar: </w:t>
      </w:r>
      <w:r w:rsidR="00B63661">
        <w:t xml:space="preserve">Key Stage </w:t>
      </w:r>
      <w:r w:rsidR="000956F0">
        <w:t>2 (Upper</w:t>
      </w:r>
      <w:r>
        <w:t>)</w:t>
      </w:r>
      <w:r w:rsidR="00B63661">
        <w:t xml:space="preserve"> Unit </w:t>
      </w:r>
      <w:r w:rsidR="000956F0">
        <w:t>11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417"/>
        <w:gridCol w:w="2835"/>
        <w:gridCol w:w="4111"/>
        <w:gridCol w:w="2977"/>
      </w:tblGrid>
      <w:tr w:rsidR="00010F1A" w:rsidRPr="009F5CF6">
        <w:tc>
          <w:tcPr>
            <w:tcW w:w="14709" w:type="dxa"/>
            <w:gridSpan w:val="5"/>
          </w:tcPr>
          <w:p w:rsidR="00F64E3C" w:rsidRPr="007A0D13" w:rsidRDefault="00007CB7" w:rsidP="008C7009">
            <w:pPr>
              <w:spacing w:before="60" w:after="60"/>
              <w:rPr>
                <w:b/>
              </w:rPr>
            </w:pPr>
            <w:r w:rsidRPr="007A0D13">
              <w:rPr>
                <w:b/>
                <w:sz w:val="22"/>
              </w:rPr>
              <w:t>Title</w:t>
            </w:r>
            <w:r w:rsidRPr="000956F0">
              <w:rPr>
                <w:b/>
                <w:sz w:val="22"/>
              </w:rPr>
              <w:t xml:space="preserve">: </w:t>
            </w:r>
            <w:r w:rsidR="000956F0" w:rsidRPr="000956F0">
              <w:rPr>
                <w:b/>
                <w:sz w:val="22"/>
              </w:rPr>
              <w:t>What does it mean to belong to a religion? Islam</w:t>
            </w:r>
            <w:r w:rsidR="00F64E3C" w:rsidRPr="007A0D13">
              <w:rPr>
                <w:b/>
                <w:sz w:val="22"/>
              </w:rPr>
              <w:tab/>
            </w:r>
            <w:r w:rsidR="00B212F0">
              <w:rPr>
                <w:b/>
                <w:sz w:val="22"/>
              </w:rPr>
              <w:tab/>
            </w:r>
            <w:r w:rsidR="00B212F0">
              <w:rPr>
                <w:b/>
                <w:sz w:val="22"/>
              </w:rPr>
              <w:tab/>
            </w:r>
            <w:r w:rsidR="00B212F0">
              <w:rPr>
                <w:b/>
                <w:sz w:val="22"/>
              </w:rPr>
              <w:tab/>
            </w:r>
            <w:r w:rsidR="00B212F0">
              <w:rPr>
                <w:b/>
                <w:sz w:val="22"/>
              </w:rPr>
              <w:tab/>
            </w:r>
            <w:r w:rsidR="00B212F0">
              <w:rPr>
                <w:b/>
                <w:sz w:val="22"/>
              </w:rPr>
              <w:tab/>
            </w:r>
            <w:r w:rsidR="00B212F0">
              <w:rPr>
                <w:b/>
                <w:sz w:val="22"/>
              </w:rPr>
              <w:tab/>
            </w:r>
            <w:r w:rsidR="00B212F0">
              <w:rPr>
                <w:b/>
                <w:sz w:val="22"/>
              </w:rPr>
              <w:tab/>
            </w:r>
            <w:r w:rsidR="0075349A" w:rsidRPr="007A0D13">
              <w:rPr>
                <w:b/>
                <w:sz w:val="22"/>
              </w:rPr>
              <w:t>Areas of Enquiry: B</w:t>
            </w:r>
            <w:r w:rsidR="000956F0">
              <w:rPr>
                <w:b/>
                <w:sz w:val="22"/>
              </w:rPr>
              <w:t>,D&amp;E</w:t>
            </w:r>
          </w:p>
          <w:p w:rsidR="00F64E3C" w:rsidRPr="007A0D13" w:rsidRDefault="0000033D" w:rsidP="008C7009">
            <w:pPr>
              <w:spacing w:before="60" w:after="60"/>
              <w:rPr>
                <w:b/>
              </w:rPr>
            </w:pPr>
            <w:r w:rsidRPr="007A0D13">
              <w:rPr>
                <w:b/>
                <w:sz w:val="22"/>
              </w:rPr>
              <w:t xml:space="preserve">Key Question:  </w:t>
            </w:r>
            <w:r w:rsidR="000956F0" w:rsidRPr="000956F0">
              <w:rPr>
                <w:sz w:val="22"/>
              </w:rPr>
              <w:t>What can</w:t>
            </w:r>
            <w:r w:rsidR="00E66B36">
              <w:rPr>
                <w:sz w:val="22"/>
              </w:rPr>
              <w:t xml:space="preserve"> we learn about Islam from the practice of Salah</w:t>
            </w:r>
            <w:r w:rsidR="00F64E3C" w:rsidRPr="007A0D13">
              <w:rPr>
                <w:sz w:val="22"/>
              </w:rPr>
              <w:t>?</w:t>
            </w:r>
            <w:r w:rsidR="00007CB7" w:rsidRPr="007A0D13">
              <w:rPr>
                <w:b/>
                <w:sz w:val="22"/>
              </w:rPr>
              <w:t xml:space="preserve"> </w:t>
            </w:r>
          </w:p>
          <w:p w:rsidR="00010F1A" w:rsidRPr="007A0D13" w:rsidRDefault="00857C9F" w:rsidP="008C7009">
            <w:pPr>
              <w:spacing w:before="60" w:after="60"/>
              <w:rPr>
                <w:b/>
              </w:rPr>
            </w:pPr>
            <w:r w:rsidRPr="007A0D13">
              <w:rPr>
                <w:b/>
                <w:sz w:val="22"/>
              </w:rPr>
              <w:t xml:space="preserve">Outcomes: </w:t>
            </w:r>
            <w:r w:rsidRPr="007A0D13">
              <w:rPr>
                <w:b/>
                <w:i/>
                <w:sz w:val="22"/>
              </w:rPr>
              <w:t>Investigation of religious and non-religious worldviews</w:t>
            </w:r>
            <w:r w:rsidR="000956F0">
              <w:rPr>
                <w:b/>
                <w:i/>
                <w:sz w:val="22"/>
              </w:rPr>
              <w:t xml:space="preserve">: </w:t>
            </w:r>
            <w:r w:rsidR="000956F0" w:rsidRPr="000956F0">
              <w:rPr>
                <w:i/>
                <w:sz w:val="22"/>
              </w:rPr>
              <w:t xml:space="preserve">c: </w:t>
            </w:r>
            <w:r w:rsidR="000956F0" w:rsidRPr="000956F0">
              <w:rPr>
                <w:sz w:val="22"/>
              </w:rPr>
              <w:t>ask important questions about social issues and suggest what might happen depending on different moral choices</w:t>
            </w:r>
            <w:r w:rsidR="000956F0">
              <w:rPr>
                <w:sz w:val="22"/>
              </w:rPr>
              <w:t xml:space="preserve">; </w:t>
            </w:r>
            <w:r w:rsidR="000956F0" w:rsidRPr="000956F0">
              <w:rPr>
                <w:b/>
                <w:i/>
                <w:sz w:val="22"/>
              </w:rPr>
              <w:t>Islam</w:t>
            </w:r>
            <w:r w:rsidR="000956F0" w:rsidRPr="000956F0">
              <w:rPr>
                <w:i/>
                <w:sz w:val="22"/>
              </w:rPr>
              <w:t xml:space="preserve"> b: </w:t>
            </w:r>
            <w:r w:rsidR="000956F0" w:rsidRPr="000956F0">
              <w:rPr>
                <w:sz w:val="22"/>
              </w:rPr>
              <w:t>describe and compare how important aspects of a religion or belief are celebrated and remembered by different communities;</w:t>
            </w:r>
            <w:r w:rsidR="000956F0">
              <w:rPr>
                <w:sz w:val="22"/>
              </w:rPr>
              <w:t xml:space="preserve"> and </w:t>
            </w:r>
            <w:r w:rsidR="000956F0" w:rsidRPr="000956F0">
              <w:rPr>
                <w:i/>
                <w:sz w:val="22"/>
              </w:rPr>
              <w:t xml:space="preserve">c: </w:t>
            </w:r>
            <w:r w:rsidR="000956F0" w:rsidRPr="000956F0">
              <w:rPr>
                <w:sz w:val="22"/>
              </w:rPr>
              <w:t>describe and compare different ways of demonstrating a commitment to a tradition of religion and belief;</w:t>
            </w:r>
            <w:r w:rsidR="000956F0">
              <w:rPr>
                <w:sz w:val="22"/>
              </w:rPr>
              <w:t xml:space="preserve"> </w:t>
            </w:r>
            <w:r w:rsidRPr="007A0D13">
              <w:rPr>
                <w:b/>
                <w:i/>
                <w:sz w:val="22"/>
              </w:rPr>
              <w:t>Throughout:</w:t>
            </w:r>
            <w:r w:rsidRPr="007A0D13">
              <w:rPr>
                <w:b/>
                <w:sz w:val="22"/>
              </w:rPr>
              <w:t xml:space="preserve"> </w:t>
            </w:r>
            <w:r w:rsidRPr="007A0D13">
              <w:rPr>
                <w:sz w:val="22"/>
              </w:rPr>
              <w:t>provide good reason</w:t>
            </w:r>
            <w:r w:rsidR="00671EFD">
              <w:rPr>
                <w:sz w:val="22"/>
              </w:rPr>
              <w:t>s</w:t>
            </w:r>
            <w:r w:rsidRPr="007A0D13">
              <w:rPr>
                <w:sz w:val="22"/>
              </w:rPr>
              <w:t xml:space="preserve"> for the views they have and the connections they make.</w:t>
            </w:r>
          </w:p>
        </w:tc>
      </w:tr>
      <w:tr w:rsidR="00010F1A" w:rsidRPr="009F5CF6">
        <w:tc>
          <w:tcPr>
            <w:tcW w:w="14709" w:type="dxa"/>
            <w:gridSpan w:val="5"/>
          </w:tcPr>
          <w:p w:rsidR="00010F1A" w:rsidRPr="009F5CF6" w:rsidRDefault="00F03338" w:rsidP="008C7009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sz w:val="22"/>
              </w:rPr>
              <w:t xml:space="preserve">Context / Prior Learning: </w:t>
            </w:r>
            <w:r w:rsidR="00332F29" w:rsidRPr="009F5CF6">
              <w:rPr>
                <w:sz w:val="22"/>
              </w:rPr>
              <w:t xml:space="preserve">Pupils have </w:t>
            </w:r>
            <w:r w:rsidR="00332F29">
              <w:rPr>
                <w:sz w:val="22"/>
              </w:rPr>
              <w:t>engaged with the Scheme of Learning – Exemplar 2111</w:t>
            </w:r>
            <w:r w:rsidR="00B97A89" w:rsidRPr="009F5CF6">
              <w:rPr>
                <w:sz w:val="22"/>
              </w:rPr>
              <w:t>.</w:t>
            </w:r>
          </w:p>
        </w:tc>
      </w:tr>
      <w:tr w:rsidR="00010F1A" w:rsidRPr="009F5CF6">
        <w:tc>
          <w:tcPr>
            <w:tcW w:w="4786" w:type="dxa"/>
            <w:gridSpan w:val="2"/>
          </w:tcPr>
          <w:p w:rsidR="00010F1A" w:rsidRPr="009F5CF6" w:rsidRDefault="00010F1A" w:rsidP="008C7009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bCs/>
                <w:sz w:val="22"/>
              </w:rPr>
              <w:t>Assessment Activity</w:t>
            </w:r>
            <w:r w:rsidR="006E4AE5" w:rsidRPr="009F5CF6">
              <w:rPr>
                <w:b/>
                <w:bCs/>
                <w:sz w:val="22"/>
              </w:rPr>
              <w:t xml:space="preserve"> – Pupils:</w:t>
            </w:r>
          </w:p>
        </w:tc>
        <w:tc>
          <w:tcPr>
            <w:tcW w:w="2835" w:type="dxa"/>
          </w:tcPr>
          <w:p w:rsidR="00010F1A" w:rsidRPr="009F5CF6" w:rsidRDefault="00010F1A" w:rsidP="008C7009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bCs/>
                <w:sz w:val="22"/>
              </w:rPr>
              <w:t>Developing</w:t>
            </w:r>
            <w:r w:rsidR="0044422B" w:rsidRPr="009F5CF6">
              <w:rPr>
                <w:b/>
                <w:bCs/>
                <w:sz w:val="22"/>
              </w:rPr>
              <w:t xml:space="preserve"> – Pupils: </w:t>
            </w:r>
            <w:r w:rsidR="006E4AE5" w:rsidRPr="009F5CF6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4111" w:type="dxa"/>
          </w:tcPr>
          <w:p w:rsidR="00010F1A" w:rsidRPr="009F5CF6" w:rsidRDefault="00010F1A" w:rsidP="008C7009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bCs/>
                <w:sz w:val="22"/>
              </w:rPr>
              <w:t>Secure</w:t>
            </w:r>
            <w:r w:rsidR="006E4AE5" w:rsidRPr="009F5CF6">
              <w:rPr>
                <w:b/>
                <w:bCs/>
                <w:sz w:val="22"/>
              </w:rPr>
              <w:t xml:space="preserve"> – Pupils: </w:t>
            </w:r>
          </w:p>
        </w:tc>
        <w:tc>
          <w:tcPr>
            <w:tcW w:w="2977" w:type="dxa"/>
          </w:tcPr>
          <w:p w:rsidR="00010F1A" w:rsidRPr="009F5CF6" w:rsidRDefault="00010F1A" w:rsidP="008C7009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bCs/>
                <w:sz w:val="22"/>
              </w:rPr>
              <w:t>Exceeding</w:t>
            </w:r>
            <w:r w:rsidR="006E4AE5" w:rsidRPr="009F5CF6">
              <w:rPr>
                <w:b/>
                <w:bCs/>
                <w:sz w:val="22"/>
              </w:rPr>
              <w:t xml:space="preserve"> – Pupils:</w:t>
            </w:r>
          </w:p>
        </w:tc>
      </w:tr>
      <w:tr w:rsidR="00936C1D" w:rsidRPr="009F5CF6">
        <w:trPr>
          <w:trHeight w:val="3437"/>
        </w:trPr>
        <w:tc>
          <w:tcPr>
            <w:tcW w:w="4786" w:type="dxa"/>
            <w:gridSpan w:val="2"/>
          </w:tcPr>
          <w:p w:rsidR="00936C1D" w:rsidRPr="008020C5" w:rsidRDefault="00C532CB" w:rsidP="008C7009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>
              <w:rPr>
                <w:sz w:val="22"/>
              </w:rPr>
              <w:t xml:space="preserve">watch the </w:t>
            </w:r>
            <w:hyperlink r:id="rId6" w:history="1">
              <w:r w:rsidRPr="00C52D25">
                <w:rPr>
                  <w:rStyle w:val="Hyperlink"/>
                  <w:sz w:val="22"/>
                </w:rPr>
                <w:t>Prezi on Prayer</w:t>
              </w:r>
            </w:hyperlink>
            <w:r>
              <w:rPr>
                <w:sz w:val="22"/>
              </w:rPr>
              <w:t xml:space="preserve"> and ask </w:t>
            </w:r>
            <w:r w:rsidR="00936C1D" w:rsidRPr="008020C5">
              <w:rPr>
                <w:sz w:val="22"/>
              </w:rPr>
              <w:t>questions</w:t>
            </w:r>
            <w:r w:rsidR="00E66B36">
              <w:rPr>
                <w:sz w:val="22"/>
              </w:rPr>
              <w:t xml:space="preserve"> about what happens when people pray</w:t>
            </w:r>
            <w:r w:rsidR="00936C1D" w:rsidRPr="008020C5">
              <w:rPr>
                <w:sz w:val="22"/>
              </w:rPr>
              <w:t>.</w:t>
            </w:r>
          </w:p>
          <w:p w:rsidR="00253AAC" w:rsidRPr="00253AAC" w:rsidRDefault="00253AAC" w:rsidP="008C7009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  <w:rPr>
                <w:sz w:val="22"/>
              </w:rPr>
            </w:pPr>
            <w:r w:rsidRPr="00253AAC">
              <w:rPr>
                <w:sz w:val="22"/>
              </w:rPr>
              <w:t>engage in a Philosophy for Children (P4C)</w:t>
            </w:r>
            <w:r>
              <w:rPr>
                <w:sz w:val="22"/>
              </w:rPr>
              <w:t xml:space="preserve"> type of activity exploring verbal and non-verbal communication in relation to the act of prayer: </w:t>
            </w:r>
            <w:hyperlink r:id="rId7" w:history="1">
              <w:r w:rsidRPr="00B01299">
                <w:rPr>
                  <w:rStyle w:val="Hyperlink"/>
                  <w:sz w:val="22"/>
                </w:rPr>
                <w:t>http://www.reonline.org.uk/how-and-why-do-people-pray/</w:t>
              </w:r>
            </w:hyperlink>
            <w:r>
              <w:rPr>
                <w:sz w:val="22"/>
              </w:rPr>
              <w:t xml:space="preserve"> </w:t>
            </w:r>
          </w:p>
          <w:p w:rsidR="00936C1D" w:rsidRPr="008020C5" w:rsidRDefault="00936C1D" w:rsidP="008C7009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 w:rsidRPr="008020C5">
              <w:rPr>
                <w:sz w:val="22"/>
              </w:rPr>
              <w:t xml:space="preserve">find out </w:t>
            </w:r>
            <w:r w:rsidR="00253AAC">
              <w:rPr>
                <w:sz w:val="22"/>
              </w:rPr>
              <w:t xml:space="preserve">more </w:t>
            </w:r>
            <w:r w:rsidRPr="008020C5">
              <w:rPr>
                <w:sz w:val="22"/>
              </w:rPr>
              <w:t xml:space="preserve">about </w:t>
            </w:r>
            <w:r w:rsidR="00253AAC">
              <w:rPr>
                <w:sz w:val="22"/>
              </w:rPr>
              <w:t>prayer in</w:t>
            </w:r>
            <w:r w:rsidRPr="008020C5">
              <w:rPr>
                <w:sz w:val="22"/>
              </w:rPr>
              <w:t xml:space="preserve"> Islamic and how it effects the lives of believers</w:t>
            </w:r>
            <w:r w:rsidR="00253AAC">
              <w:rPr>
                <w:sz w:val="22"/>
              </w:rPr>
              <w:t>;</w:t>
            </w:r>
          </w:p>
          <w:p w:rsidR="00936C1D" w:rsidRPr="008020C5" w:rsidRDefault="008C7009" w:rsidP="00253AAC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>
              <w:rPr>
                <w:sz w:val="22"/>
              </w:rPr>
              <w:t>w</w:t>
            </w:r>
            <w:r w:rsidR="00936C1D" w:rsidRPr="008020C5">
              <w:rPr>
                <w:sz w:val="22"/>
              </w:rPr>
              <w:t xml:space="preserve">rite </w:t>
            </w:r>
            <w:r w:rsidR="00253AAC">
              <w:rPr>
                <w:sz w:val="22"/>
              </w:rPr>
              <w:t>a blog</w:t>
            </w:r>
            <w:r w:rsidR="00936C1D" w:rsidRPr="008020C5">
              <w:rPr>
                <w:sz w:val="22"/>
              </w:rPr>
              <w:t xml:space="preserve"> from </w:t>
            </w:r>
            <w:r w:rsidR="00253AAC">
              <w:rPr>
                <w:sz w:val="22"/>
              </w:rPr>
              <w:t xml:space="preserve">a </w:t>
            </w:r>
            <w:r w:rsidR="00936C1D" w:rsidRPr="008020C5">
              <w:rPr>
                <w:sz w:val="22"/>
              </w:rPr>
              <w:t xml:space="preserve">Muslim </w:t>
            </w:r>
            <w:r>
              <w:rPr>
                <w:sz w:val="22"/>
              </w:rPr>
              <w:t xml:space="preserve">perspective </w:t>
            </w:r>
            <w:r w:rsidR="00253AAC">
              <w:rPr>
                <w:sz w:val="22"/>
              </w:rPr>
              <w:t>entitled</w:t>
            </w:r>
            <w:r>
              <w:rPr>
                <w:sz w:val="22"/>
              </w:rPr>
              <w:t xml:space="preserve">, ‘How </w:t>
            </w:r>
            <w:r w:rsidR="00253AAC">
              <w:rPr>
                <w:sz w:val="22"/>
              </w:rPr>
              <w:t>S</w:t>
            </w:r>
            <w:r w:rsidR="00E66B36">
              <w:rPr>
                <w:sz w:val="22"/>
              </w:rPr>
              <w:t>alah</w:t>
            </w:r>
            <w:r>
              <w:rPr>
                <w:sz w:val="22"/>
              </w:rPr>
              <w:t xml:space="preserve"> helps me in my life’</w:t>
            </w:r>
            <w:r w:rsidR="00936C1D" w:rsidRPr="008020C5">
              <w:rPr>
                <w:sz w:val="22"/>
              </w:rPr>
              <w:t>.</w:t>
            </w:r>
          </w:p>
        </w:tc>
        <w:tc>
          <w:tcPr>
            <w:tcW w:w="2835" w:type="dxa"/>
          </w:tcPr>
          <w:p w:rsidR="00936C1D" w:rsidRPr="008020C5" w:rsidRDefault="00E66B36" w:rsidP="008C7009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>
              <w:rPr>
                <w:sz w:val="22"/>
              </w:rPr>
              <w:t xml:space="preserve">talk about and </w:t>
            </w:r>
            <w:r w:rsidR="00936C1D" w:rsidRPr="008020C5">
              <w:rPr>
                <w:sz w:val="22"/>
              </w:rPr>
              <w:t xml:space="preserve">ask some questions about </w:t>
            </w:r>
            <w:r>
              <w:rPr>
                <w:sz w:val="22"/>
              </w:rPr>
              <w:t>salah, e.g., whether people get the things they pray for;</w:t>
            </w:r>
          </w:p>
          <w:p w:rsidR="00936C1D" w:rsidRPr="008020C5" w:rsidRDefault="008C7009" w:rsidP="00E15F3C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>
              <w:rPr>
                <w:sz w:val="22"/>
              </w:rPr>
              <w:t>d</w:t>
            </w:r>
            <w:r w:rsidR="00936C1D" w:rsidRPr="008020C5">
              <w:rPr>
                <w:sz w:val="22"/>
              </w:rPr>
              <w:t xml:space="preserve">escribe what happens during </w:t>
            </w:r>
            <w:r w:rsidR="00E66B36">
              <w:rPr>
                <w:sz w:val="22"/>
              </w:rPr>
              <w:t>salah</w:t>
            </w:r>
            <w:r w:rsidR="00936C1D" w:rsidRPr="008020C5">
              <w:rPr>
                <w:sz w:val="22"/>
              </w:rPr>
              <w:t xml:space="preserve"> and suggest why it is important for Muslims</w:t>
            </w:r>
            <w:r w:rsidR="00DE2519">
              <w:rPr>
                <w:sz w:val="22"/>
              </w:rPr>
              <w:t>, e.g., describe the body positions and note why it might be important to use body as well as mind in prayer</w:t>
            </w:r>
            <w:r>
              <w:rPr>
                <w:sz w:val="22"/>
              </w:rPr>
              <w:t>.</w:t>
            </w:r>
          </w:p>
        </w:tc>
        <w:tc>
          <w:tcPr>
            <w:tcW w:w="4111" w:type="dxa"/>
          </w:tcPr>
          <w:p w:rsidR="008C7009" w:rsidRDefault="008C7009" w:rsidP="008C7009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>
              <w:rPr>
                <w:sz w:val="22"/>
              </w:rPr>
              <w:t>a</w:t>
            </w:r>
            <w:r w:rsidR="00936C1D" w:rsidRPr="008020C5">
              <w:rPr>
                <w:sz w:val="22"/>
              </w:rPr>
              <w:t xml:space="preserve">sk appropriate questions about </w:t>
            </w:r>
            <w:r w:rsidR="00E66B36">
              <w:rPr>
                <w:sz w:val="22"/>
              </w:rPr>
              <w:t>salah</w:t>
            </w:r>
            <w:r w:rsidR="00936C1D" w:rsidRPr="008020C5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and </w:t>
            </w:r>
            <w:r w:rsidR="00936C1D" w:rsidRPr="008020C5">
              <w:rPr>
                <w:sz w:val="22"/>
              </w:rPr>
              <w:t>suggest an</w:t>
            </w:r>
            <w:r>
              <w:rPr>
                <w:sz w:val="22"/>
              </w:rPr>
              <w:t>swers that Muslims might give</w:t>
            </w:r>
            <w:r w:rsidR="00E15F3C">
              <w:rPr>
                <w:sz w:val="22"/>
              </w:rPr>
              <w:t xml:space="preserve">, explaining, e.g., how </w:t>
            </w:r>
            <w:r w:rsidR="00E66B36">
              <w:rPr>
                <w:sz w:val="22"/>
              </w:rPr>
              <w:t>salah</w:t>
            </w:r>
            <w:r w:rsidR="00E15F3C">
              <w:rPr>
                <w:sz w:val="22"/>
              </w:rPr>
              <w:t xml:space="preserve"> provides a pattern for life that helps to keep God in mind throughout the day</w:t>
            </w:r>
            <w:r>
              <w:rPr>
                <w:sz w:val="22"/>
              </w:rPr>
              <w:t>;</w:t>
            </w:r>
          </w:p>
          <w:p w:rsidR="00936C1D" w:rsidRPr="008020C5" w:rsidRDefault="008C7009" w:rsidP="00E15F3C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>
              <w:rPr>
                <w:sz w:val="22"/>
              </w:rPr>
              <w:t>d</w:t>
            </w:r>
            <w:r w:rsidR="00936C1D" w:rsidRPr="008020C5">
              <w:rPr>
                <w:sz w:val="22"/>
              </w:rPr>
              <w:t xml:space="preserve">escribe </w:t>
            </w:r>
            <w:r w:rsidR="00E66B36">
              <w:rPr>
                <w:sz w:val="22"/>
              </w:rPr>
              <w:t>salah</w:t>
            </w:r>
            <w:r w:rsidR="00936C1D" w:rsidRPr="008020C5">
              <w:rPr>
                <w:sz w:val="22"/>
              </w:rPr>
              <w:t xml:space="preserve"> and how it has a daily impact on a Muslim’s life</w:t>
            </w:r>
            <w:r w:rsidR="00E15F3C">
              <w:rPr>
                <w:sz w:val="22"/>
              </w:rPr>
              <w:t xml:space="preserve">, e.g., outlining the preparations and prayer positions for </w:t>
            </w:r>
            <w:r w:rsidR="00E66B36">
              <w:rPr>
                <w:sz w:val="22"/>
              </w:rPr>
              <w:t>salah</w:t>
            </w:r>
            <w:r w:rsidR="00E15F3C">
              <w:rPr>
                <w:sz w:val="22"/>
              </w:rPr>
              <w:t xml:space="preserve"> and how that may have a positive effect on how a Muslim may relate to others in everyday situations</w:t>
            </w:r>
            <w:r w:rsidR="00D1294C">
              <w:rPr>
                <w:sz w:val="22"/>
              </w:rPr>
              <w:t>, or in being part of a larger Muslim community</w:t>
            </w:r>
            <w:r w:rsidR="00E15F3C">
              <w:rPr>
                <w:sz w:val="22"/>
              </w:rPr>
              <w:t>.</w:t>
            </w:r>
          </w:p>
        </w:tc>
        <w:tc>
          <w:tcPr>
            <w:tcW w:w="2977" w:type="dxa"/>
          </w:tcPr>
          <w:p w:rsidR="008C7009" w:rsidRDefault="008C7009" w:rsidP="008C7009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>
              <w:rPr>
                <w:sz w:val="22"/>
              </w:rPr>
              <w:t>a</w:t>
            </w:r>
            <w:r w:rsidR="00936C1D" w:rsidRPr="008020C5">
              <w:rPr>
                <w:sz w:val="22"/>
              </w:rPr>
              <w:t xml:space="preserve">sk various appropriate  questions about </w:t>
            </w:r>
            <w:r w:rsidR="00E66B36">
              <w:rPr>
                <w:sz w:val="22"/>
              </w:rPr>
              <w:t>Salah</w:t>
            </w:r>
            <w:r w:rsidR="00936C1D" w:rsidRPr="008020C5">
              <w:rPr>
                <w:sz w:val="22"/>
              </w:rPr>
              <w:t xml:space="preserve"> and suggest different answers that Muslims might offer</w:t>
            </w:r>
            <w:r w:rsidR="00D1294C">
              <w:rPr>
                <w:sz w:val="22"/>
              </w:rPr>
              <w:t xml:space="preserve">, e.g. noting the importance of the prayer </w:t>
            </w:r>
            <w:r w:rsidR="00D1294C" w:rsidRPr="00D1294C">
              <w:rPr>
                <w:i/>
                <w:sz w:val="22"/>
              </w:rPr>
              <w:t>positions</w:t>
            </w:r>
            <w:r w:rsidR="00D1294C">
              <w:rPr>
                <w:sz w:val="22"/>
              </w:rPr>
              <w:t xml:space="preserve"> and other ideas about the verbal aspects;</w:t>
            </w:r>
          </w:p>
          <w:p w:rsidR="00936C1D" w:rsidRPr="008020C5" w:rsidRDefault="008C7009" w:rsidP="008C7009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>
              <w:rPr>
                <w:sz w:val="22"/>
              </w:rPr>
              <w:t>d</w:t>
            </w:r>
            <w:r w:rsidR="00936C1D" w:rsidRPr="008020C5">
              <w:rPr>
                <w:sz w:val="22"/>
              </w:rPr>
              <w:t xml:space="preserve">escribe the different ways in which </w:t>
            </w:r>
            <w:r w:rsidR="00E66B36">
              <w:rPr>
                <w:sz w:val="22"/>
              </w:rPr>
              <w:t>Salah</w:t>
            </w:r>
            <w:r w:rsidR="00936C1D" w:rsidRPr="008020C5">
              <w:rPr>
                <w:sz w:val="22"/>
              </w:rPr>
              <w:t xml:space="preserve"> may have a daily impact on different Muslim’s lives</w:t>
            </w:r>
            <w:r w:rsidR="00D1294C">
              <w:rPr>
                <w:sz w:val="22"/>
              </w:rPr>
              <w:t>, e.g., in making moral decisions or in daily relationships</w:t>
            </w:r>
            <w:r w:rsidR="00936C1D" w:rsidRPr="008020C5">
              <w:rPr>
                <w:sz w:val="22"/>
              </w:rPr>
              <w:t>.</w:t>
            </w:r>
          </w:p>
        </w:tc>
      </w:tr>
      <w:tr w:rsidR="00936C1D" w:rsidRPr="009F5CF6">
        <w:trPr>
          <w:trHeight w:val="1285"/>
        </w:trPr>
        <w:tc>
          <w:tcPr>
            <w:tcW w:w="3369" w:type="dxa"/>
          </w:tcPr>
          <w:p w:rsidR="00936C1D" w:rsidRPr="009F5CF6" w:rsidRDefault="00936C1D" w:rsidP="008C7009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bCs/>
                <w:sz w:val="22"/>
              </w:rPr>
              <w:t>Key Concepts</w:t>
            </w:r>
          </w:p>
          <w:p w:rsidR="00E66B36" w:rsidRPr="00E66B36" w:rsidRDefault="00E66B36" w:rsidP="008C7009">
            <w:pPr>
              <w:pStyle w:val="ListParagraph"/>
              <w:numPr>
                <w:ilvl w:val="0"/>
                <w:numId w:val="11"/>
              </w:numPr>
              <w:spacing w:before="60" w:after="60"/>
              <w:ind w:left="227" w:hanging="227"/>
              <w:rPr>
                <w:bCs/>
              </w:rPr>
            </w:pPr>
            <w:r>
              <w:rPr>
                <w:bCs/>
                <w:sz w:val="22"/>
              </w:rPr>
              <w:t>Salah</w:t>
            </w:r>
          </w:p>
          <w:p w:rsidR="00936C1D" w:rsidRPr="00936C1D" w:rsidRDefault="00936C1D" w:rsidP="008C7009">
            <w:pPr>
              <w:pStyle w:val="ListParagraph"/>
              <w:numPr>
                <w:ilvl w:val="0"/>
                <w:numId w:val="11"/>
              </w:numPr>
              <w:spacing w:before="60" w:after="60"/>
              <w:ind w:left="227" w:hanging="227"/>
              <w:rPr>
                <w:bCs/>
              </w:rPr>
            </w:pPr>
            <w:proofErr w:type="spellStart"/>
            <w:r w:rsidRPr="00936C1D">
              <w:rPr>
                <w:bCs/>
                <w:sz w:val="22"/>
              </w:rPr>
              <w:t>Taqwa</w:t>
            </w:r>
            <w:proofErr w:type="spellEnd"/>
            <w:r w:rsidRPr="00936C1D">
              <w:rPr>
                <w:bCs/>
                <w:sz w:val="22"/>
              </w:rPr>
              <w:t xml:space="preserve"> (God consciousness)</w:t>
            </w:r>
          </w:p>
          <w:p w:rsidR="00936C1D" w:rsidRPr="00936C1D" w:rsidRDefault="00936C1D" w:rsidP="008C7009">
            <w:pPr>
              <w:pStyle w:val="ListParagraph"/>
              <w:numPr>
                <w:ilvl w:val="0"/>
                <w:numId w:val="11"/>
              </w:numPr>
              <w:spacing w:before="60" w:after="60"/>
              <w:ind w:left="227" w:hanging="227"/>
              <w:rPr>
                <w:bCs/>
              </w:rPr>
            </w:pPr>
            <w:r w:rsidRPr="00936C1D">
              <w:rPr>
                <w:bCs/>
                <w:sz w:val="22"/>
              </w:rPr>
              <w:t>Bond with God</w:t>
            </w:r>
          </w:p>
          <w:p w:rsidR="00936C1D" w:rsidRPr="00936C1D" w:rsidRDefault="00936C1D" w:rsidP="008C7009">
            <w:pPr>
              <w:pStyle w:val="ListParagraph"/>
              <w:numPr>
                <w:ilvl w:val="0"/>
                <w:numId w:val="11"/>
              </w:numPr>
              <w:spacing w:before="60" w:after="60"/>
              <w:ind w:left="227" w:hanging="227"/>
              <w:rPr>
                <w:bCs/>
              </w:rPr>
            </w:pPr>
            <w:r w:rsidRPr="00936C1D">
              <w:rPr>
                <w:bCs/>
                <w:sz w:val="22"/>
              </w:rPr>
              <w:t>Discipline &amp; Training</w:t>
            </w:r>
          </w:p>
          <w:p w:rsidR="00936C1D" w:rsidRPr="00936C1D" w:rsidRDefault="00936C1D" w:rsidP="008C7009">
            <w:pPr>
              <w:pStyle w:val="ListParagraph"/>
              <w:numPr>
                <w:ilvl w:val="0"/>
                <w:numId w:val="11"/>
              </w:numPr>
              <w:spacing w:before="60" w:after="60"/>
              <w:ind w:left="227" w:hanging="227"/>
              <w:rPr>
                <w:bCs/>
              </w:rPr>
            </w:pPr>
            <w:r w:rsidRPr="00936C1D">
              <w:rPr>
                <w:bCs/>
                <w:sz w:val="22"/>
              </w:rPr>
              <w:t>Ummah</w:t>
            </w:r>
          </w:p>
          <w:p w:rsidR="00936C1D" w:rsidRPr="009F5CF6" w:rsidRDefault="00936C1D" w:rsidP="008C7009">
            <w:pPr>
              <w:pStyle w:val="ListParagraph"/>
              <w:numPr>
                <w:ilvl w:val="0"/>
                <w:numId w:val="11"/>
              </w:numPr>
              <w:spacing w:before="60" w:after="60"/>
              <w:ind w:left="227" w:hanging="227"/>
              <w:rPr>
                <w:b/>
                <w:bCs/>
              </w:rPr>
            </w:pPr>
            <w:r w:rsidRPr="00936C1D">
              <w:rPr>
                <w:bCs/>
                <w:sz w:val="22"/>
              </w:rPr>
              <w:t>Equality</w:t>
            </w:r>
          </w:p>
        </w:tc>
        <w:tc>
          <w:tcPr>
            <w:tcW w:w="1417" w:type="dxa"/>
          </w:tcPr>
          <w:p w:rsidR="00D1294C" w:rsidRDefault="00936C1D" w:rsidP="008C7009">
            <w:pPr>
              <w:spacing w:before="60" w:after="60"/>
              <w:rPr>
                <w:sz w:val="22"/>
              </w:rPr>
            </w:pPr>
            <w:r w:rsidRPr="009F5CF6">
              <w:rPr>
                <w:b/>
                <w:sz w:val="22"/>
              </w:rPr>
              <w:t>Pupils’ Attainment (names)</w:t>
            </w:r>
          </w:p>
          <w:p w:rsidR="00D1294C" w:rsidRDefault="00D1294C" w:rsidP="008C7009">
            <w:pPr>
              <w:spacing w:before="60" w:after="60"/>
              <w:rPr>
                <w:sz w:val="22"/>
              </w:rPr>
            </w:pPr>
          </w:p>
          <w:p w:rsidR="00D1294C" w:rsidRDefault="00D1294C" w:rsidP="008C7009">
            <w:pPr>
              <w:spacing w:before="60" w:after="60"/>
              <w:rPr>
                <w:sz w:val="22"/>
              </w:rPr>
            </w:pPr>
          </w:p>
          <w:p w:rsidR="00D1294C" w:rsidRDefault="00D1294C" w:rsidP="008C7009">
            <w:pPr>
              <w:spacing w:before="60" w:after="60"/>
              <w:rPr>
                <w:sz w:val="22"/>
              </w:rPr>
            </w:pPr>
          </w:p>
          <w:p w:rsidR="00D1294C" w:rsidRDefault="00D1294C" w:rsidP="008C7009">
            <w:pPr>
              <w:spacing w:before="60" w:after="60"/>
              <w:rPr>
                <w:sz w:val="22"/>
              </w:rPr>
            </w:pPr>
          </w:p>
          <w:p w:rsidR="00936C1D" w:rsidRPr="00D1294C" w:rsidRDefault="00936C1D" w:rsidP="008C7009">
            <w:pPr>
              <w:spacing w:before="60" w:after="60"/>
              <w:rPr>
                <w:bCs/>
              </w:rPr>
            </w:pPr>
          </w:p>
        </w:tc>
        <w:tc>
          <w:tcPr>
            <w:tcW w:w="2835" w:type="dxa"/>
          </w:tcPr>
          <w:p w:rsidR="00936C1D" w:rsidRPr="00D1294C" w:rsidRDefault="00936C1D" w:rsidP="008C7009">
            <w:pPr>
              <w:spacing w:before="60" w:after="60"/>
              <w:rPr>
                <w:bCs/>
              </w:rPr>
            </w:pPr>
          </w:p>
          <w:p w:rsidR="00936C1D" w:rsidRPr="009F5CF6" w:rsidRDefault="00936C1D" w:rsidP="008C7009">
            <w:pPr>
              <w:spacing w:before="60" w:after="60"/>
              <w:rPr>
                <w:b/>
                <w:bCs/>
              </w:rPr>
            </w:pPr>
          </w:p>
          <w:p w:rsidR="00936C1D" w:rsidRPr="009F5CF6" w:rsidRDefault="00936C1D" w:rsidP="008C7009">
            <w:pPr>
              <w:spacing w:before="60" w:after="60"/>
              <w:rPr>
                <w:b/>
                <w:bCs/>
              </w:rPr>
            </w:pPr>
          </w:p>
          <w:p w:rsidR="00936C1D" w:rsidRPr="009F5CF6" w:rsidRDefault="00936C1D" w:rsidP="008C7009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4111" w:type="dxa"/>
          </w:tcPr>
          <w:p w:rsidR="00936C1D" w:rsidRPr="009F5CF6" w:rsidRDefault="00936C1D" w:rsidP="008C7009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977" w:type="dxa"/>
          </w:tcPr>
          <w:p w:rsidR="00936C1D" w:rsidRPr="009F5CF6" w:rsidRDefault="00936C1D" w:rsidP="008C7009">
            <w:pPr>
              <w:spacing w:before="60" w:after="60"/>
              <w:rPr>
                <w:b/>
                <w:bCs/>
              </w:rPr>
            </w:pPr>
          </w:p>
        </w:tc>
      </w:tr>
    </w:tbl>
    <w:p w:rsidR="00010F1A" w:rsidRDefault="00010F1A" w:rsidP="00553556">
      <w:pPr>
        <w:tabs>
          <w:tab w:val="left" w:pos="720"/>
        </w:tabs>
        <w:spacing w:before="20" w:after="20"/>
      </w:pPr>
    </w:p>
    <w:sectPr w:rsidR="00010F1A" w:rsidSect="003702B3">
      <w:footerReference w:type="default" r:id="rId8"/>
      <w:pgSz w:w="16838" w:h="11906" w:orient="landscape"/>
      <w:pgMar w:top="737" w:right="1191" w:bottom="737" w:left="1191" w:header="709" w:footer="709" w:gutter="0"/>
      <w:cols w:space="708"/>
      <w:docGrid w:linePitch="36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4C" w:rsidRPr="009F5CF6" w:rsidRDefault="00D1294C" w:rsidP="00E3333B">
    <w:pPr>
      <w:pStyle w:val="Footer"/>
      <w:ind w:right="360"/>
      <w:jc w:val="center"/>
      <w:rPr>
        <w:sz w:val="18"/>
      </w:rPr>
    </w:pPr>
  </w:p>
  <w:p w:rsidR="00D1294C" w:rsidRPr="009F5CF6" w:rsidRDefault="00D1294C" w:rsidP="00E3333B">
    <w:pPr>
      <w:pStyle w:val="Footer"/>
      <w:ind w:right="360"/>
      <w:jc w:val="center"/>
      <w:rPr>
        <w:sz w:val="18"/>
      </w:rPr>
    </w:pPr>
    <w:r w:rsidRPr="009F5CF6">
      <w:rPr>
        <w:sz w:val="18"/>
      </w:rPr>
      <w:t>© 2016 Bath &amp; North East Somerset, Bristol, North Somerset &amp; Haringey Councils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F0E"/>
    <w:multiLevelType w:val="hybridMultilevel"/>
    <w:tmpl w:val="2F8A2EEE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2C17"/>
    <w:multiLevelType w:val="hybridMultilevel"/>
    <w:tmpl w:val="2F1A774C"/>
    <w:lvl w:ilvl="0" w:tplc="4A7CE60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616AF2"/>
    <w:multiLevelType w:val="hybridMultilevel"/>
    <w:tmpl w:val="3AFC2E5E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07885"/>
    <w:multiLevelType w:val="multilevel"/>
    <w:tmpl w:val="74FED98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83403"/>
    <w:multiLevelType w:val="hybridMultilevel"/>
    <w:tmpl w:val="3B36EB2A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01756"/>
    <w:multiLevelType w:val="hybridMultilevel"/>
    <w:tmpl w:val="E20A516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2AB1"/>
    <w:multiLevelType w:val="hybridMultilevel"/>
    <w:tmpl w:val="E5CC7520"/>
    <w:lvl w:ilvl="0" w:tplc="EA64A226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55F1A"/>
    <w:multiLevelType w:val="multilevel"/>
    <w:tmpl w:val="3AFC2E5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83BEC"/>
    <w:multiLevelType w:val="hybridMultilevel"/>
    <w:tmpl w:val="65A02930"/>
    <w:lvl w:ilvl="0" w:tplc="A2842786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D03B5"/>
    <w:multiLevelType w:val="hybridMultilevel"/>
    <w:tmpl w:val="E5D4B74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02C8C"/>
    <w:multiLevelType w:val="hybridMultilevel"/>
    <w:tmpl w:val="74FED982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B03F6"/>
    <w:multiLevelType w:val="hybridMultilevel"/>
    <w:tmpl w:val="591A9E08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8179C"/>
    <w:multiLevelType w:val="multilevel"/>
    <w:tmpl w:val="2F1A774C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/>
  <w:doNotTrackMoves/>
  <w:defaultTabStop w:val="720"/>
  <w:characterSpacingControl w:val="doNotCompress"/>
  <w:compat/>
  <w:rsids>
    <w:rsidRoot w:val="00B63661"/>
    <w:rsid w:val="0000033D"/>
    <w:rsid w:val="0000780D"/>
    <w:rsid w:val="00007CB7"/>
    <w:rsid w:val="00010F1A"/>
    <w:rsid w:val="000222B8"/>
    <w:rsid w:val="000752B1"/>
    <w:rsid w:val="00085968"/>
    <w:rsid w:val="000956F0"/>
    <w:rsid w:val="000A5F66"/>
    <w:rsid w:val="000D57F6"/>
    <w:rsid w:val="000F6DC4"/>
    <w:rsid w:val="000F7EEE"/>
    <w:rsid w:val="00122637"/>
    <w:rsid w:val="001468E7"/>
    <w:rsid w:val="001643B8"/>
    <w:rsid w:val="00226EA1"/>
    <w:rsid w:val="00253AAC"/>
    <w:rsid w:val="002B03D0"/>
    <w:rsid w:val="002D2BF6"/>
    <w:rsid w:val="00310AB9"/>
    <w:rsid w:val="00332F29"/>
    <w:rsid w:val="003339DB"/>
    <w:rsid w:val="003342FF"/>
    <w:rsid w:val="003702B3"/>
    <w:rsid w:val="003810BF"/>
    <w:rsid w:val="003935EF"/>
    <w:rsid w:val="003A1CA9"/>
    <w:rsid w:val="003D294C"/>
    <w:rsid w:val="0040119E"/>
    <w:rsid w:val="0040644D"/>
    <w:rsid w:val="0044422B"/>
    <w:rsid w:val="00486578"/>
    <w:rsid w:val="004D6314"/>
    <w:rsid w:val="00500F68"/>
    <w:rsid w:val="00550980"/>
    <w:rsid w:val="00553556"/>
    <w:rsid w:val="005A052C"/>
    <w:rsid w:val="005C2F9E"/>
    <w:rsid w:val="006002B3"/>
    <w:rsid w:val="00663948"/>
    <w:rsid w:val="00671EFD"/>
    <w:rsid w:val="00696CD8"/>
    <w:rsid w:val="006B5CE9"/>
    <w:rsid w:val="006E4AE5"/>
    <w:rsid w:val="007209AD"/>
    <w:rsid w:val="00727BD1"/>
    <w:rsid w:val="0075349A"/>
    <w:rsid w:val="007613B2"/>
    <w:rsid w:val="007A0D13"/>
    <w:rsid w:val="007B1107"/>
    <w:rsid w:val="007C2C95"/>
    <w:rsid w:val="008011D7"/>
    <w:rsid w:val="008050D4"/>
    <w:rsid w:val="008200C2"/>
    <w:rsid w:val="008407DA"/>
    <w:rsid w:val="00857C9F"/>
    <w:rsid w:val="008768C1"/>
    <w:rsid w:val="008C7009"/>
    <w:rsid w:val="008E1DD4"/>
    <w:rsid w:val="00900BED"/>
    <w:rsid w:val="00917D35"/>
    <w:rsid w:val="00936C1D"/>
    <w:rsid w:val="009443D6"/>
    <w:rsid w:val="009D1AA3"/>
    <w:rsid w:val="009F5CF6"/>
    <w:rsid w:val="00A56D0B"/>
    <w:rsid w:val="00A735BA"/>
    <w:rsid w:val="00A83FEA"/>
    <w:rsid w:val="00B11DDF"/>
    <w:rsid w:val="00B212F0"/>
    <w:rsid w:val="00B56C9E"/>
    <w:rsid w:val="00B63661"/>
    <w:rsid w:val="00B73252"/>
    <w:rsid w:val="00B735E2"/>
    <w:rsid w:val="00B91598"/>
    <w:rsid w:val="00B97A89"/>
    <w:rsid w:val="00BC30DB"/>
    <w:rsid w:val="00C52D25"/>
    <w:rsid w:val="00C532CB"/>
    <w:rsid w:val="00C76ACC"/>
    <w:rsid w:val="00C97134"/>
    <w:rsid w:val="00CB472A"/>
    <w:rsid w:val="00CE7256"/>
    <w:rsid w:val="00CF2B28"/>
    <w:rsid w:val="00D1294C"/>
    <w:rsid w:val="00D21A72"/>
    <w:rsid w:val="00D258E4"/>
    <w:rsid w:val="00D72019"/>
    <w:rsid w:val="00D84D57"/>
    <w:rsid w:val="00D951E7"/>
    <w:rsid w:val="00DA136A"/>
    <w:rsid w:val="00DD0E50"/>
    <w:rsid w:val="00DE2519"/>
    <w:rsid w:val="00DE711C"/>
    <w:rsid w:val="00E15F3C"/>
    <w:rsid w:val="00E3333B"/>
    <w:rsid w:val="00E501EA"/>
    <w:rsid w:val="00E66B36"/>
    <w:rsid w:val="00EC398B"/>
    <w:rsid w:val="00EF6157"/>
    <w:rsid w:val="00F03338"/>
    <w:rsid w:val="00F64E3C"/>
    <w:rsid w:val="00F70BD4"/>
    <w:rsid w:val="00F84433"/>
    <w:rsid w:val="00FA2DE9"/>
    <w:rsid w:val="00FA6A0B"/>
    <w:rsid w:val="00FA7EF3"/>
    <w:rsid w:val="00FB19B8"/>
    <w:rsid w:val="00FD78AA"/>
    <w:rsid w:val="00FE1F3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5535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B11DDF"/>
    <w:pPr>
      <w:ind w:left="720"/>
      <w:contextualSpacing/>
    </w:pPr>
  </w:style>
  <w:style w:type="paragraph" w:customStyle="1" w:styleId="Style1">
    <w:name w:val="Style1"/>
    <w:basedOn w:val="ListParagraph"/>
    <w:qFormat/>
    <w:rsid w:val="006E4AE5"/>
    <w:pPr>
      <w:numPr>
        <w:numId w:val="12"/>
      </w:numPr>
      <w:spacing w:before="60" w:after="60"/>
      <w:ind w:left="227" w:hanging="227"/>
    </w:pPr>
  </w:style>
  <w:style w:type="paragraph" w:styleId="Header">
    <w:name w:val="header"/>
    <w:basedOn w:val="Normal"/>
    <w:link w:val="HeaderChar"/>
    <w:uiPriority w:val="99"/>
    <w:semiHidden/>
    <w:unhideWhenUsed/>
    <w:rsid w:val="00E333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3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333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33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61"/>
    <w:pPr>
      <w:spacing w:after="0" w:line="240" w:lineRule="auto"/>
    </w:pPr>
    <w:rPr>
      <w:rFonts w:ascii="News Gothic MT" w:eastAsia="Times New Roman" w:hAnsi="News Gothic MT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rezi.com/fyslcrarwbyq/how-and-why-do-people-pray-the-muslim-prayer-words-body-and-mind/" TargetMode="External"/><Relationship Id="rId7" Type="http://schemas.openxmlformats.org/officeDocument/2006/relationships/hyperlink" Target="http://www.reonline.org.uk/how-and-why-do-people-pray/" TargetMode="Externa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4418-819E-6249-AE19-4E9E6359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289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Dave Francis</cp:lastModifiedBy>
  <cp:revision>5</cp:revision>
  <dcterms:created xsi:type="dcterms:W3CDTF">2016-10-19T14:16:00Z</dcterms:created>
  <dcterms:modified xsi:type="dcterms:W3CDTF">2016-10-19T14:59:00Z</dcterms:modified>
</cp:coreProperties>
</file>