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1" w:rsidRDefault="00F64E3C" w:rsidP="00F03338">
      <w:pPr>
        <w:pStyle w:val="Title"/>
        <w:tabs>
          <w:tab w:val="left" w:pos="720"/>
        </w:tabs>
        <w:spacing w:before="60" w:after="60"/>
      </w:pPr>
      <w:r>
        <w:t xml:space="preserve">AMV Assessment Exemplar: </w:t>
      </w:r>
      <w:r w:rsidR="00B63661">
        <w:t xml:space="preserve">Key Stage </w:t>
      </w:r>
      <w:r w:rsidR="005347C2">
        <w:t>2 (Upper</w:t>
      </w:r>
      <w:r>
        <w:t>)</w:t>
      </w:r>
      <w:r w:rsidR="00B63661">
        <w:t xml:space="preserve"> Unit </w:t>
      </w:r>
      <w:r w:rsidR="005347C2">
        <w:t>8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417"/>
        <w:gridCol w:w="2694"/>
        <w:gridCol w:w="5670"/>
        <w:gridCol w:w="2835"/>
      </w:tblGrid>
      <w:tr w:rsidR="00010F1A" w:rsidRPr="009F5CF6">
        <w:tc>
          <w:tcPr>
            <w:tcW w:w="14709" w:type="dxa"/>
            <w:gridSpan w:val="5"/>
          </w:tcPr>
          <w:p w:rsidR="00F64E3C" w:rsidRPr="007A0D13" w:rsidRDefault="00007CB7" w:rsidP="00007CB7">
            <w:pPr>
              <w:spacing w:before="60" w:after="60"/>
              <w:rPr>
                <w:b/>
              </w:rPr>
            </w:pPr>
            <w:r w:rsidRPr="007A0D13">
              <w:rPr>
                <w:b/>
                <w:sz w:val="22"/>
              </w:rPr>
              <w:t xml:space="preserve">Title: </w:t>
            </w:r>
            <w:r w:rsidR="005347C2" w:rsidRPr="00692308">
              <w:rPr>
                <w:b/>
                <w:sz w:val="22"/>
              </w:rPr>
              <w:t>What do people believe about life</w:t>
            </w:r>
            <w:r w:rsidR="00D84D57" w:rsidRPr="007A0D13">
              <w:rPr>
                <w:b/>
                <w:sz w:val="22"/>
              </w:rPr>
              <w:t>?</w:t>
            </w:r>
            <w:r w:rsidR="00F64E3C" w:rsidRPr="007A0D13">
              <w:rPr>
                <w:b/>
                <w:sz w:val="22"/>
              </w:rPr>
              <w:tab/>
            </w:r>
            <w:r w:rsidR="005347C2">
              <w:rPr>
                <w:b/>
                <w:sz w:val="22"/>
              </w:rPr>
              <w:tab/>
            </w:r>
            <w:r w:rsidR="005347C2">
              <w:rPr>
                <w:b/>
                <w:sz w:val="22"/>
              </w:rPr>
              <w:tab/>
            </w:r>
            <w:r w:rsidR="005347C2">
              <w:rPr>
                <w:b/>
                <w:sz w:val="22"/>
              </w:rPr>
              <w:tab/>
            </w:r>
            <w:r w:rsidR="005347C2">
              <w:rPr>
                <w:b/>
                <w:sz w:val="22"/>
              </w:rPr>
              <w:tab/>
            </w:r>
            <w:r w:rsidR="005347C2">
              <w:rPr>
                <w:b/>
                <w:sz w:val="22"/>
              </w:rPr>
              <w:tab/>
            </w:r>
            <w:r w:rsidR="005347C2">
              <w:rPr>
                <w:b/>
                <w:sz w:val="22"/>
              </w:rPr>
              <w:tab/>
            </w:r>
            <w:r w:rsidR="005347C2">
              <w:rPr>
                <w:b/>
                <w:sz w:val="22"/>
              </w:rPr>
              <w:tab/>
            </w:r>
            <w:r w:rsidR="005347C2">
              <w:rPr>
                <w:b/>
                <w:sz w:val="22"/>
              </w:rPr>
              <w:tab/>
            </w:r>
            <w:r w:rsidR="005347C2">
              <w:rPr>
                <w:b/>
                <w:sz w:val="22"/>
              </w:rPr>
              <w:tab/>
            </w:r>
            <w:r w:rsidR="0075349A" w:rsidRPr="007A0D13">
              <w:rPr>
                <w:b/>
                <w:sz w:val="22"/>
              </w:rPr>
              <w:t xml:space="preserve">Areas of Enquiry: </w:t>
            </w:r>
            <w:r w:rsidR="005347C2">
              <w:rPr>
                <w:b/>
                <w:sz w:val="22"/>
              </w:rPr>
              <w:t>A&amp;E</w:t>
            </w:r>
          </w:p>
          <w:p w:rsidR="00F64E3C" w:rsidRPr="007A0D13" w:rsidRDefault="0000033D" w:rsidP="00007CB7">
            <w:pPr>
              <w:spacing w:before="60" w:after="60"/>
              <w:rPr>
                <w:b/>
              </w:rPr>
            </w:pPr>
            <w:r w:rsidRPr="007A0D13">
              <w:rPr>
                <w:b/>
                <w:sz w:val="22"/>
              </w:rPr>
              <w:t xml:space="preserve">Key Question:  </w:t>
            </w:r>
            <w:r w:rsidR="005347C2" w:rsidRPr="00692308">
              <w:rPr>
                <w:rFonts w:cs="Arial"/>
                <w:iCs/>
                <w:sz w:val="22"/>
              </w:rPr>
              <w:t>Does it matter if there is a God?</w:t>
            </w:r>
            <w:r w:rsidR="00007CB7" w:rsidRPr="007A0D13">
              <w:rPr>
                <w:b/>
                <w:sz w:val="22"/>
              </w:rPr>
              <w:t xml:space="preserve"> </w:t>
            </w:r>
          </w:p>
          <w:p w:rsidR="00010F1A" w:rsidRPr="007A0D13" w:rsidRDefault="00857C9F" w:rsidP="00525FC7">
            <w:pPr>
              <w:spacing w:before="60" w:after="60"/>
              <w:rPr>
                <w:b/>
              </w:rPr>
            </w:pPr>
            <w:r w:rsidRPr="007A0D13">
              <w:rPr>
                <w:b/>
                <w:sz w:val="22"/>
              </w:rPr>
              <w:t xml:space="preserve">Outcomes: </w:t>
            </w:r>
            <w:r w:rsidRPr="007A0D13">
              <w:rPr>
                <w:b/>
                <w:i/>
                <w:sz w:val="22"/>
              </w:rPr>
              <w:t>Investigation of religious and non-religious worldviews:</w:t>
            </w:r>
            <w:r w:rsidRPr="007A0D13">
              <w:rPr>
                <w:b/>
                <w:sz w:val="22"/>
              </w:rPr>
              <w:t xml:space="preserve"> </w:t>
            </w:r>
            <w:r w:rsidRPr="007A0D13">
              <w:rPr>
                <w:i/>
                <w:sz w:val="22"/>
              </w:rPr>
              <w:t>a:</w:t>
            </w:r>
            <w:r w:rsidRPr="007A0D13">
              <w:rPr>
                <w:sz w:val="22"/>
              </w:rPr>
              <w:t xml:space="preserve"> </w:t>
            </w:r>
            <w:r w:rsidR="00525FC7" w:rsidRPr="00525FC7">
              <w:rPr>
                <w:sz w:val="22"/>
              </w:rPr>
              <w:t>describe and explain different ideas about God with reference to two religions or one religion and a non-religious worldview</w:t>
            </w:r>
            <w:r w:rsidRPr="007A0D13">
              <w:rPr>
                <w:sz w:val="22"/>
              </w:rPr>
              <w:t>;</w:t>
            </w:r>
            <w:r w:rsidRPr="007A0D13">
              <w:rPr>
                <w:b/>
                <w:sz w:val="22"/>
              </w:rPr>
              <w:t xml:space="preserve"> </w:t>
            </w:r>
            <w:r w:rsidRPr="007A0D13">
              <w:rPr>
                <w:b/>
                <w:i/>
                <w:sz w:val="22"/>
              </w:rPr>
              <w:t xml:space="preserve">Christianity </w:t>
            </w:r>
            <w:r w:rsidRPr="007A0D13">
              <w:rPr>
                <w:i/>
                <w:sz w:val="22"/>
              </w:rPr>
              <w:t>d:</w:t>
            </w:r>
            <w:r w:rsidRPr="007A0D13">
              <w:rPr>
                <w:sz w:val="22"/>
              </w:rPr>
              <w:t xml:space="preserve"> </w:t>
            </w:r>
            <w:r w:rsidR="00525FC7" w:rsidRPr="00525FC7">
              <w:rPr>
                <w:sz w:val="22"/>
              </w:rPr>
              <w:t>describe and compare different ideas Christians may have about salvation and life after death with reference to key texts</w:t>
            </w:r>
            <w:r w:rsidRPr="007A0D13">
              <w:rPr>
                <w:sz w:val="22"/>
              </w:rPr>
              <w:t xml:space="preserve">; </w:t>
            </w:r>
            <w:r w:rsidRPr="007A0D13">
              <w:rPr>
                <w:b/>
                <w:i/>
                <w:sz w:val="22"/>
              </w:rPr>
              <w:t>Throughout:</w:t>
            </w:r>
            <w:r w:rsidRPr="007A0D13">
              <w:rPr>
                <w:b/>
                <w:sz w:val="22"/>
              </w:rPr>
              <w:t xml:space="preserve"> </w:t>
            </w:r>
            <w:r w:rsidRPr="007A0D13">
              <w:rPr>
                <w:sz w:val="22"/>
              </w:rPr>
              <w:t>provide good reason</w:t>
            </w:r>
            <w:r w:rsidR="00671EFD">
              <w:rPr>
                <w:sz w:val="22"/>
              </w:rPr>
              <w:t>s</w:t>
            </w:r>
            <w:r w:rsidRPr="007A0D13">
              <w:rPr>
                <w:sz w:val="22"/>
              </w:rPr>
              <w:t xml:space="preserve"> for the views they have and the connections they make.</w:t>
            </w:r>
          </w:p>
        </w:tc>
      </w:tr>
      <w:tr w:rsidR="00010F1A" w:rsidRPr="009F5CF6">
        <w:tc>
          <w:tcPr>
            <w:tcW w:w="14709" w:type="dxa"/>
            <w:gridSpan w:val="5"/>
          </w:tcPr>
          <w:p w:rsidR="00010F1A" w:rsidRPr="009F5CF6" w:rsidRDefault="00F03338" w:rsidP="00D84D57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sz w:val="22"/>
              </w:rPr>
              <w:t xml:space="preserve">Context / Prior Learning: </w:t>
            </w:r>
            <w:r w:rsidR="00EF6157" w:rsidRPr="009F5CF6">
              <w:rPr>
                <w:sz w:val="22"/>
              </w:rPr>
              <w:t xml:space="preserve">Pupils have </w:t>
            </w:r>
            <w:r w:rsidR="005347C2" w:rsidRPr="00692308">
              <w:rPr>
                <w:sz w:val="22"/>
              </w:rPr>
              <w:t>looked at religious ideas of God. They have looked at some key concepts about God e.g. creator, all-powerful, capable of miraculous events etc. They have also considered some non-religious explanations e.g. origin of universe, how we should live</w:t>
            </w:r>
            <w:r w:rsidR="00B97A89" w:rsidRPr="009F5CF6">
              <w:rPr>
                <w:sz w:val="22"/>
              </w:rPr>
              <w:t>.</w:t>
            </w:r>
          </w:p>
        </w:tc>
      </w:tr>
      <w:tr w:rsidR="00010F1A" w:rsidRPr="009F5CF6" w:rsidTr="00BC41EE">
        <w:tc>
          <w:tcPr>
            <w:tcW w:w="3510" w:type="dxa"/>
            <w:gridSpan w:val="2"/>
          </w:tcPr>
          <w:p w:rsidR="00010F1A" w:rsidRPr="009F5CF6" w:rsidRDefault="00010F1A" w:rsidP="00553556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Assessment Activity</w:t>
            </w:r>
            <w:r w:rsidR="006E4AE5" w:rsidRPr="009F5CF6">
              <w:rPr>
                <w:b/>
                <w:bCs/>
                <w:sz w:val="22"/>
              </w:rPr>
              <w:t xml:space="preserve"> – Pupils:</w:t>
            </w:r>
          </w:p>
        </w:tc>
        <w:tc>
          <w:tcPr>
            <w:tcW w:w="2694" w:type="dxa"/>
          </w:tcPr>
          <w:p w:rsidR="00010F1A" w:rsidRPr="009F5CF6" w:rsidRDefault="00010F1A" w:rsidP="00553556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Developing</w:t>
            </w:r>
            <w:r w:rsidR="0044422B" w:rsidRPr="009F5CF6">
              <w:rPr>
                <w:b/>
                <w:bCs/>
                <w:sz w:val="22"/>
              </w:rPr>
              <w:t xml:space="preserve"> – Pupils: </w:t>
            </w:r>
            <w:r w:rsidR="006E4AE5" w:rsidRPr="009F5CF6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5670" w:type="dxa"/>
          </w:tcPr>
          <w:p w:rsidR="00010F1A" w:rsidRPr="009F5CF6" w:rsidRDefault="00010F1A" w:rsidP="00553556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Secure</w:t>
            </w:r>
            <w:r w:rsidR="006E4AE5" w:rsidRPr="009F5CF6">
              <w:rPr>
                <w:b/>
                <w:bCs/>
                <w:sz w:val="22"/>
              </w:rPr>
              <w:t xml:space="preserve"> – Pupils: </w:t>
            </w:r>
          </w:p>
        </w:tc>
        <w:tc>
          <w:tcPr>
            <w:tcW w:w="2835" w:type="dxa"/>
          </w:tcPr>
          <w:p w:rsidR="00010F1A" w:rsidRPr="009F5CF6" w:rsidRDefault="00010F1A" w:rsidP="00553556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Exceeding</w:t>
            </w:r>
            <w:r w:rsidR="006E4AE5" w:rsidRPr="009F5CF6">
              <w:rPr>
                <w:b/>
                <w:bCs/>
                <w:sz w:val="22"/>
              </w:rPr>
              <w:t xml:space="preserve"> – Pupils:</w:t>
            </w:r>
          </w:p>
        </w:tc>
      </w:tr>
      <w:tr w:rsidR="001E17B0" w:rsidRPr="009F5CF6" w:rsidTr="00BC41EE">
        <w:trPr>
          <w:trHeight w:val="4855"/>
        </w:trPr>
        <w:tc>
          <w:tcPr>
            <w:tcW w:w="3510" w:type="dxa"/>
            <w:gridSpan w:val="2"/>
          </w:tcPr>
          <w:p w:rsidR="00BB1DB2" w:rsidRDefault="001E17B0" w:rsidP="003C6B91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rPr>
                <w:sz w:val="22"/>
              </w:rPr>
            </w:pPr>
            <w:r w:rsidRPr="00692308">
              <w:rPr>
                <w:sz w:val="22"/>
              </w:rPr>
              <w:t xml:space="preserve">engage in a debate about the key question. </w:t>
            </w:r>
            <w:r w:rsidR="00BB1DB2">
              <w:rPr>
                <w:sz w:val="22"/>
              </w:rPr>
              <w:t>[Pupils c</w:t>
            </w:r>
            <w:r w:rsidRPr="00692308">
              <w:rPr>
                <w:sz w:val="22"/>
              </w:rPr>
              <w:t>ould put ‘God in the dock’!</w:t>
            </w:r>
            <w:r w:rsidR="00BB1DB2">
              <w:rPr>
                <w:sz w:val="22"/>
              </w:rPr>
              <w:t>]</w:t>
            </w:r>
          </w:p>
          <w:p w:rsidR="001E17B0" w:rsidRPr="00692308" w:rsidRDefault="001E17B0" w:rsidP="003C6B91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rPr>
                <w:sz w:val="22"/>
              </w:rPr>
            </w:pPr>
            <w:r w:rsidRPr="00692308">
              <w:rPr>
                <w:sz w:val="22"/>
              </w:rPr>
              <w:t>provide evidence</w:t>
            </w:r>
            <w:r w:rsidR="00BB1DB2">
              <w:rPr>
                <w:sz w:val="22"/>
              </w:rPr>
              <w:t xml:space="preserve"> for and against belief in God [not prove existence];</w:t>
            </w:r>
          </w:p>
          <w:p w:rsidR="001E17B0" w:rsidRPr="00692308" w:rsidRDefault="001E17B0" w:rsidP="00BB1DB2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rPr>
                <w:sz w:val="22"/>
              </w:rPr>
            </w:pPr>
            <w:r w:rsidRPr="00692308">
              <w:rPr>
                <w:sz w:val="22"/>
              </w:rPr>
              <w:t xml:space="preserve">assemble arguments for and against </w:t>
            </w:r>
            <w:r w:rsidR="00BB1DB2">
              <w:rPr>
                <w:sz w:val="22"/>
              </w:rPr>
              <w:t>and</w:t>
            </w:r>
            <w:r w:rsidRPr="00692308">
              <w:rPr>
                <w:sz w:val="22"/>
              </w:rPr>
              <w:t xml:space="preserve"> link to ‘balanced arguments’ in English lesson</w:t>
            </w:r>
            <w:r w:rsidR="00BB1DB2">
              <w:rPr>
                <w:sz w:val="22"/>
              </w:rPr>
              <w:t>s</w:t>
            </w:r>
            <w:r w:rsidRPr="00692308">
              <w:rPr>
                <w:sz w:val="22"/>
              </w:rPr>
              <w:t>.</w:t>
            </w:r>
          </w:p>
        </w:tc>
        <w:tc>
          <w:tcPr>
            <w:tcW w:w="2694" w:type="dxa"/>
          </w:tcPr>
          <w:p w:rsidR="001E17B0" w:rsidRPr="00692308" w:rsidRDefault="001E17B0" w:rsidP="003C6B91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rPr>
                <w:i/>
                <w:sz w:val="22"/>
              </w:rPr>
            </w:pPr>
            <w:r w:rsidRPr="00692308">
              <w:rPr>
                <w:sz w:val="22"/>
              </w:rPr>
              <w:t>show a simple understanding of belief</w:t>
            </w:r>
            <w:r w:rsidR="00BB1DB2">
              <w:rPr>
                <w:sz w:val="22"/>
              </w:rPr>
              <w:t xml:space="preserve">, e.g., </w:t>
            </w:r>
            <w:r w:rsidR="00BB1DB2" w:rsidRPr="00BB1DB2">
              <w:rPr>
                <w:i/>
                <w:sz w:val="22"/>
              </w:rPr>
              <w:t>“</w:t>
            </w:r>
            <w:r w:rsidRPr="00692308">
              <w:rPr>
                <w:i/>
                <w:sz w:val="22"/>
              </w:rPr>
              <w:t>Religion is important to believers as it means life means something</w:t>
            </w:r>
            <w:r w:rsidR="00BB1DB2">
              <w:rPr>
                <w:sz w:val="22"/>
              </w:rPr>
              <w:t>”;</w:t>
            </w:r>
          </w:p>
          <w:p w:rsidR="001E17B0" w:rsidRPr="00692308" w:rsidRDefault="001E17B0" w:rsidP="00BB1DB2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rPr>
                <w:sz w:val="22"/>
              </w:rPr>
            </w:pPr>
            <w:r w:rsidRPr="00692308">
              <w:rPr>
                <w:sz w:val="22"/>
              </w:rPr>
              <w:t xml:space="preserve">explain </w:t>
            </w:r>
            <w:r w:rsidR="00BB1DB2">
              <w:rPr>
                <w:sz w:val="22"/>
              </w:rPr>
              <w:t xml:space="preserve">that </w:t>
            </w:r>
            <w:r w:rsidRPr="00692308">
              <w:rPr>
                <w:sz w:val="22"/>
              </w:rPr>
              <w:t>non-religious peop</w:t>
            </w:r>
            <w:r w:rsidR="00BB1DB2">
              <w:rPr>
                <w:sz w:val="22"/>
              </w:rPr>
              <w:t xml:space="preserve">le also have a sense of purpose, e.g., </w:t>
            </w:r>
            <w:r w:rsidR="00BB1DB2">
              <w:rPr>
                <w:i/>
                <w:sz w:val="22"/>
              </w:rPr>
              <w:t>“</w:t>
            </w:r>
            <w:r w:rsidRPr="00692308">
              <w:rPr>
                <w:i/>
                <w:sz w:val="22"/>
              </w:rPr>
              <w:t>Even if you don’t believe in God you can still care about others</w:t>
            </w:r>
            <w:r w:rsidR="00BB1DB2">
              <w:rPr>
                <w:i/>
                <w:sz w:val="22"/>
              </w:rPr>
              <w:t>”.</w:t>
            </w:r>
          </w:p>
        </w:tc>
        <w:tc>
          <w:tcPr>
            <w:tcW w:w="5670" w:type="dxa"/>
          </w:tcPr>
          <w:p w:rsidR="00B41E96" w:rsidRDefault="00B41E96" w:rsidP="003C6B91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rPr>
                <w:sz w:val="22"/>
              </w:rPr>
            </w:pPr>
            <w:r>
              <w:rPr>
                <w:sz w:val="22"/>
              </w:rPr>
              <w:t>explain</w:t>
            </w:r>
            <w:r w:rsidRPr="00692308">
              <w:rPr>
                <w:sz w:val="22"/>
              </w:rPr>
              <w:t xml:space="preserve"> how </w:t>
            </w:r>
            <w:r>
              <w:rPr>
                <w:sz w:val="22"/>
              </w:rPr>
              <w:t xml:space="preserve">many </w:t>
            </w:r>
            <w:r w:rsidRPr="00692308">
              <w:rPr>
                <w:sz w:val="22"/>
              </w:rPr>
              <w:t xml:space="preserve">believers feel </w:t>
            </w:r>
            <w:r>
              <w:rPr>
                <w:sz w:val="22"/>
              </w:rPr>
              <w:t xml:space="preserve">that faith in God gives their life purpose, e.g. </w:t>
            </w:r>
            <w:r w:rsidRPr="00B41E96">
              <w:rPr>
                <w:i/>
                <w:sz w:val="22"/>
              </w:rPr>
              <w:t>“It means you have to be kind to people and look after others. For example Jesus said that you must love your enemies”</w:t>
            </w:r>
            <w:r>
              <w:rPr>
                <w:sz w:val="22"/>
              </w:rPr>
              <w:t>, or “</w:t>
            </w:r>
            <w:r w:rsidRPr="00692308">
              <w:rPr>
                <w:i/>
                <w:sz w:val="22"/>
              </w:rPr>
              <w:t xml:space="preserve">People of faith don’t think this life is all there is. </w:t>
            </w:r>
            <w:r>
              <w:rPr>
                <w:i/>
                <w:sz w:val="22"/>
              </w:rPr>
              <w:t>Many</w:t>
            </w:r>
            <w:r w:rsidRPr="00692308">
              <w:rPr>
                <w:i/>
                <w:sz w:val="22"/>
              </w:rPr>
              <w:t xml:space="preserve"> believe in a life after death</w:t>
            </w:r>
            <w:r>
              <w:rPr>
                <w:i/>
                <w:sz w:val="22"/>
              </w:rPr>
              <w:t>”</w:t>
            </w:r>
            <w:r>
              <w:rPr>
                <w:sz w:val="22"/>
              </w:rPr>
              <w:t xml:space="preserve"> or </w:t>
            </w:r>
            <w:r w:rsidRPr="00B41E96">
              <w:rPr>
                <w:i/>
                <w:sz w:val="22"/>
              </w:rPr>
              <w:t>“Jews believe they have a covenant with God and they have a special relationship. This is an important part of their identity</w:t>
            </w:r>
            <w:r>
              <w:rPr>
                <w:i/>
                <w:sz w:val="22"/>
              </w:rPr>
              <w:t>”;</w:t>
            </w:r>
          </w:p>
          <w:p w:rsidR="00B41E96" w:rsidRDefault="00B41E96" w:rsidP="003C6B91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rPr>
                <w:sz w:val="22"/>
              </w:rPr>
            </w:pPr>
            <w:r>
              <w:rPr>
                <w:sz w:val="22"/>
              </w:rPr>
              <w:t xml:space="preserve">show </w:t>
            </w:r>
            <w:r w:rsidR="001E17B0" w:rsidRPr="00692308">
              <w:rPr>
                <w:sz w:val="22"/>
              </w:rPr>
              <w:t xml:space="preserve">how </w:t>
            </w:r>
            <w:r>
              <w:rPr>
                <w:sz w:val="22"/>
              </w:rPr>
              <w:t xml:space="preserve">some </w:t>
            </w:r>
            <w:r w:rsidR="001E17B0" w:rsidRPr="00692308">
              <w:rPr>
                <w:sz w:val="22"/>
              </w:rPr>
              <w:t xml:space="preserve">non-religious </w:t>
            </w:r>
            <w:r>
              <w:rPr>
                <w:sz w:val="22"/>
              </w:rPr>
              <w:t>people make use of ‘reason’ in debates about God, e.g., “</w:t>
            </w:r>
            <w:r w:rsidR="001E17B0" w:rsidRPr="00692308">
              <w:rPr>
                <w:i/>
                <w:sz w:val="22"/>
              </w:rPr>
              <w:t>Some people don’t believe in God. They don’t think there is any evidence. However they still believe you need to be kind to others and live a good life</w:t>
            </w:r>
            <w:r>
              <w:rPr>
                <w:sz w:val="22"/>
              </w:rPr>
              <w:t>”;</w:t>
            </w:r>
          </w:p>
          <w:p w:rsidR="001E17B0" w:rsidRPr="00A11DF7" w:rsidRDefault="00B41E96" w:rsidP="00A11DF7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rPr>
                <w:sz w:val="22"/>
              </w:rPr>
            </w:pPr>
            <w:r>
              <w:rPr>
                <w:sz w:val="22"/>
              </w:rPr>
              <w:t>show how ‘science’ might figure in debates about God, e.g., with some arguing</w:t>
            </w:r>
            <w:r w:rsidR="001E17B0" w:rsidRPr="00692308">
              <w:rPr>
                <w:sz w:val="22"/>
              </w:rPr>
              <w:t xml:space="preserve"> </w:t>
            </w:r>
            <w:r>
              <w:rPr>
                <w:sz w:val="22"/>
              </w:rPr>
              <w:t>that it</w:t>
            </w:r>
            <w:r w:rsidR="001E17B0" w:rsidRPr="00692308">
              <w:rPr>
                <w:sz w:val="22"/>
              </w:rPr>
              <w:t xml:space="preserve"> can provide explanations f</w:t>
            </w:r>
            <w:r>
              <w:rPr>
                <w:sz w:val="22"/>
              </w:rPr>
              <w:t xml:space="preserve">or the origins of the universe, </w:t>
            </w:r>
            <w:r w:rsidR="001E17B0" w:rsidRPr="00692308">
              <w:rPr>
                <w:sz w:val="22"/>
              </w:rPr>
              <w:t xml:space="preserve">evolution </w:t>
            </w:r>
            <w:r>
              <w:rPr>
                <w:sz w:val="22"/>
              </w:rPr>
              <w:t>and even</w:t>
            </w:r>
            <w:r w:rsidR="001E17B0" w:rsidRPr="00692308">
              <w:rPr>
                <w:sz w:val="22"/>
              </w:rPr>
              <w:t xml:space="preserve"> for human existence</w:t>
            </w:r>
            <w:r>
              <w:rPr>
                <w:sz w:val="22"/>
              </w:rPr>
              <w:t>, while others argue that God lies outside of what science can discover</w:t>
            </w:r>
            <w:bookmarkStart w:id="0" w:name="_GoBack"/>
            <w:bookmarkEnd w:id="0"/>
            <w:r w:rsidR="00A11DF7">
              <w:rPr>
                <w:sz w:val="22"/>
              </w:rPr>
              <w:t>.</w:t>
            </w:r>
          </w:p>
        </w:tc>
        <w:tc>
          <w:tcPr>
            <w:tcW w:w="2835" w:type="dxa"/>
          </w:tcPr>
          <w:p w:rsidR="001E17B0" w:rsidRPr="00692308" w:rsidRDefault="001E17B0" w:rsidP="003C6B91">
            <w:pPr>
              <w:pStyle w:val="ListParagraph"/>
              <w:numPr>
                <w:ilvl w:val="0"/>
                <w:numId w:val="6"/>
              </w:numPr>
              <w:spacing w:before="60" w:after="60"/>
              <w:ind w:left="227" w:hanging="227"/>
              <w:rPr>
                <w:i/>
                <w:sz w:val="22"/>
              </w:rPr>
            </w:pPr>
            <w:r w:rsidRPr="00692308">
              <w:rPr>
                <w:sz w:val="22"/>
              </w:rPr>
              <w:t>articulate religious concepts with analysis, rather than just stating a belief</w:t>
            </w:r>
            <w:r w:rsidR="00BB1DB2">
              <w:rPr>
                <w:sz w:val="22"/>
              </w:rPr>
              <w:t>,</w:t>
            </w:r>
            <w:r w:rsidRPr="00692308">
              <w:rPr>
                <w:sz w:val="22"/>
              </w:rPr>
              <w:t xml:space="preserve"> e.g. </w:t>
            </w:r>
            <w:r w:rsidR="00BB1DB2">
              <w:rPr>
                <w:i/>
                <w:sz w:val="22"/>
              </w:rPr>
              <w:t>“</w:t>
            </w:r>
            <w:r w:rsidRPr="00692308">
              <w:rPr>
                <w:i/>
                <w:sz w:val="22"/>
              </w:rPr>
              <w:t>Christians believe in the incarnation, which means that God has come to Earth. It matters how yo</w:t>
            </w:r>
            <w:r w:rsidR="00BB1DB2">
              <w:rPr>
                <w:i/>
                <w:sz w:val="22"/>
              </w:rPr>
              <w:t>u live because of this”.</w:t>
            </w:r>
          </w:p>
        </w:tc>
      </w:tr>
      <w:tr w:rsidR="001E17B0" w:rsidRPr="009F5CF6" w:rsidTr="00BC41EE">
        <w:trPr>
          <w:trHeight w:val="1285"/>
        </w:trPr>
        <w:tc>
          <w:tcPr>
            <w:tcW w:w="2093" w:type="dxa"/>
          </w:tcPr>
          <w:p w:rsidR="001E17B0" w:rsidRPr="009F5CF6" w:rsidRDefault="001E17B0" w:rsidP="00EF6157">
            <w:pPr>
              <w:spacing w:before="60" w:after="60"/>
              <w:rPr>
                <w:b/>
                <w:bCs/>
              </w:rPr>
            </w:pPr>
            <w:r w:rsidRPr="009F5CF6">
              <w:rPr>
                <w:b/>
                <w:bCs/>
                <w:sz w:val="22"/>
              </w:rPr>
              <w:t>Key Concepts</w:t>
            </w:r>
          </w:p>
          <w:p w:rsidR="001E17B0" w:rsidRPr="001E17B0" w:rsidRDefault="001E17B0" w:rsidP="00EF6157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</w:rPr>
            </w:pPr>
            <w:r>
              <w:rPr>
                <w:bCs/>
                <w:sz w:val="22"/>
              </w:rPr>
              <w:t>reason</w:t>
            </w:r>
          </w:p>
          <w:p w:rsidR="001E17B0" w:rsidRPr="001E17B0" w:rsidRDefault="001E17B0" w:rsidP="00EF6157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</w:rPr>
            </w:pPr>
            <w:r>
              <w:rPr>
                <w:bCs/>
                <w:sz w:val="22"/>
              </w:rPr>
              <w:t>belief</w:t>
            </w:r>
          </w:p>
          <w:p w:rsidR="001E17B0" w:rsidRPr="009F5CF6" w:rsidRDefault="001E17B0" w:rsidP="00EF6157">
            <w:pPr>
              <w:pStyle w:val="ListParagraph"/>
              <w:numPr>
                <w:ilvl w:val="0"/>
                <w:numId w:val="11"/>
              </w:numPr>
              <w:spacing w:before="60" w:after="60"/>
              <w:ind w:left="227" w:hanging="227"/>
              <w:rPr>
                <w:b/>
                <w:bCs/>
              </w:rPr>
            </w:pPr>
            <w:r>
              <w:rPr>
                <w:bCs/>
                <w:sz w:val="22"/>
              </w:rPr>
              <w:t>purpose</w:t>
            </w:r>
          </w:p>
        </w:tc>
        <w:tc>
          <w:tcPr>
            <w:tcW w:w="1417" w:type="dxa"/>
          </w:tcPr>
          <w:p w:rsidR="00743B73" w:rsidRDefault="001E17B0" w:rsidP="00EF6157">
            <w:pPr>
              <w:spacing w:before="60" w:after="60"/>
              <w:rPr>
                <w:b/>
                <w:sz w:val="22"/>
              </w:rPr>
            </w:pPr>
            <w:r w:rsidRPr="009F5CF6">
              <w:rPr>
                <w:b/>
                <w:sz w:val="22"/>
              </w:rPr>
              <w:t>Pupils’ Attainment (names)</w:t>
            </w:r>
          </w:p>
          <w:p w:rsidR="00743B73" w:rsidRDefault="00743B73" w:rsidP="00EF6157">
            <w:pPr>
              <w:spacing w:before="60" w:after="60"/>
              <w:rPr>
                <w:b/>
                <w:sz w:val="22"/>
              </w:rPr>
            </w:pPr>
          </w:p>
          <w:p w:rsidR="00743B73" w:rsidRDefault="00743B73" w:rsidP="00EF6157">
            <w:pPr>
              <w:spacing w:before="60" w:after="60"/>
              <w:rPr>
                <w:b/>
                <w:sz w:val="22"/>
              </w:rPr>
            </w:pPr>
          </w:p>
          <w:p w:rsidR="001E17B0" w:rsidRPr="009F5CF6" w:rsidRDefault="001E17B0" w:rsidP="00EF6157">
            <w:pPr>
              <w:spacing w:before="60" w:after="60"/>
              <w:rPr>
                <w:bCs/>
              </w:rPr>
            </w:pPr>
          </w:p>
        </w:tc>
        <w:tc>
          <w:tcPr>
            <w:tcW w:w="2694" w:type="dxa"/>
          </w:tcPr>
          <w:p w:rsidR="001E17B0" w:rsidRPr="009F5CF6" w:rsidRDefault="001E17B0" w:rsidP="00553556">
            <w:pPr>
              <w:spacing w:before="60" w:after="60"/>
              <w:rPr>
                <w:b/>
                <w:bCs/>
              </w:rPr>
            </w:pPr>
          </w:p>
          <w:p w:rsidR="001E17B0" w:rsidRPr="009F5CF6" w:rsidRDefault="001E17B0" w:rsidP="00553556">
            <w:pPr>
              <w:spacing w:before="60" w:after="60"/>
              <w:rPr>
                <w:b/>
                <w:bCs/>
              </w:rPr>
            </w:pPr>
          </w:p>
          <w:p w:rsidR="001E17B0" w:rsidRPr="009F5CF6" w:rsidRDefault="001E17B0" w:rsidP="00553556">
            <w:pPr>
              <w:spacing w:before="60" w:after="60"/>
              <w:rPr>
                <w:b/>
                <w:bCs/>
              </w:rPr>
            </w:pPr>
          </w:p>
          <w:p w:rsidR="001E17B0" w:rsidRPr="009F5CF6" w:rsidRDefault="001E17B0" w:rsidP="0055355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5670" w:type="dxa"/>
          </w:tcPr>
          <w:p w:rsidR="001E17B0" w:rsidRPr="009F5CF6" w:rsidRDefault="001E17B0" w:rsidP="00553556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835" w:type="dxa"/>
          </w:tcPr>
          <w:p w:rsidR="001E17B0" w:rsidRPr="009F5CF6" w:rsidRDefault="001E17B0" w:rsidP="00553556">
            <w:pPr>
              <w:spacing w:before="60" w:after="60"/>
              <w:rPr>
                <w:b/>
                <w:bCs/>
              </w:rPr>
            </w:pPr>
          </w:p>
        </w:tc>
      </w:tr>
    </w:tbl>
    <w:p w:rsidR="00010F1A" w:rsidRDefault="00010F1A" w:rsidP="00553556">
      <w:pPr>
        <w:tabs>
          <w:tab w:val="left" w:pos="720"/>
        </w:tabs>
        <w:spacing w:before="20" w:after="20"/>
      </w:pPr>
    </w:p>
    <w:sectPr w:rsidR="00010F1A" w:rsidSect="003702B3">
      <w:footerReference w:type="default" r:id="rId6"/>
      <w:pgSz w:w="16838" w:h="11906" w:orient="landscape"/>
      <w:pgMar w:top="737" w:right="1191" w:bottom="737" w:left="1191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E96" w:rsidRPr="009F5CF6" w:rsidRDefault="00B41E96" w:rsidP="00E3333B">
    <w:pPr>
      <w:pStyle w:val="Footer"/>
      <w:ind w:right="360"/>
      <w:jc w:val="center"/>
      <w:rPr>
        <w:sz w:val="18"/>
      </w:rPr>
    </w:pPr>
  </w:p>
  <w:p w:rsidR="00B41E96" w:rsidRPr="009F5CF6" w:rsidRDefault="00B41E96" w:rsidP="00E3333B">
    <w:pPr>
      <w:pStyle w:val="Footer"/>
      <w:ind w:right="360"/>
      <w:jc w:val="center"/>
      <w:rPr>
        <w:sz w:val="18"/>
      </w:rPr>
    </w:pPr>
    <w:r w:rsidRPr="009F5CF6">
      <w:rPr>
        <w:sz w:val="18"/>
      </w:rPr>
      <w:t>© 2016 Bath &amp; North East Somerset, Bristol, North Somerset &amp; Haringey Councils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F0E"/>
    <w:multiLevelType w:val="hybridMultilevel"/>
    <w:tmpl w:val="2F8A2EEE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2C17"/>
    <w:multiLevelType w:val="hybridMultilevel"/>
    <w:tmpl w:val="2F1A774C"/>
    <w:lvl w:ilvl="0" w:tplc="4A7CE60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616AF2"/>
    <w:multiLevelType w:val="hybridMultilevel"/>
    <w:tmpl w:val="3AFC2E5E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07885"/>
    <w:multiLevelType w:val="multilevel"/>
    <w:tmpl w:val="74FED98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83403"/>
    <w:multiLevelType w:val="hybridMultilevel"/>
    <w:tmpl w:val="3B36EB2A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01756"/>
    <w:multiLevelType w:val="hybridMultilevel"/>
    <w:tmpl w:val="E20A516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2AB1"/>
    <w:multiLevelType w:val="hybridMultilevel"/>
    <w:tmpl w:val="E5CC7520"/>
    <w:lvl w:ilvl="0" w:tplc="EA64A226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auto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55F1A"/>
    <w:multiLevelType w:val="multilevel"/>
    <w:tmpl w:val="3AFC2E5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83BEC"/>
    <w:multiLevelType w:val="hybridMultilevel"/>
    <w:tmpl w:val="65A02930"/>
    <w:lvl w:ilvl="0" w:tplc="A2842786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D03B5"/>
    <w:multiLevelType w:val="hybridMultilevel"/>
    <w:tmpl w:val="E5D4B746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02C8C"/>
    <w:multiLevelType w:val="hybridMultilevel"/>
    <w:tmpl w:val="74FED982"/>
    <w:lvl w:ilvl="0" w:tplc="628AC9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B03F6"/>
    <w:multiLevelType w:val="hybridMultilevel"/>
    <w:tmpl w:val="591A9E08"/>
    <w:lvl w:ilvl="0" w:tplc="0164D5E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8179C"/>
    <w:multiLevelType w:val="multilevel"/>
    <w:tmpl w:val="2F1A774C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oNotTrackMoves/>
  <w:defaultTabStop w:val="720"/>
  <w:characterSpacingControl w:val="doNotCompress"/>
  <w:compat/>
  <w:rsids>
    <w:rsidRoot w:val="00B63661"/>
    <w:rsid w:val="0000033D"/>
    <w:rsid w:val="0000780D"/>
    <w:rsid w:val="00007CB7"/>
    <w:rsid w:val="00010F1A"/>
    <w:rsid w:val="000222B8"/>
    <w:rsid w:val="000752B1"/>
    <w:rsid w:val="00085968"/>
    <w:rsid w:val="000A5F66"/>
    <w:rsid w:val="000D57F6"/>
    <w:rsid w:val="000F6DC4"/>
    <w:rsid w:val="000F7EEE"/>
    <w:rsid w:val="00122637"/>
    <w:rsid w:val="001468E7"/>
    <w:rsid w:val="001643B8"/>
    <w:rsid w:val="001E17B0"/>
    <w:rsid w:val="00226EA1"/>
    <w:rsid w:val="002D2BF6"/>
    <w:rsid w:val="002D5FB4"/>
    <w:rsid w:val="00310AB9"/>
    <w:rsid w:val="003339DB"/>
    <w:rsid w:val="003342FF"/>
    <w:rsid w:val="003702B3"/>
    <w:rsid w:val="003810BF"/>
    <w:rsid w:val="003935EF"/>
    <w:rsid w:val="003A1CA9"/>
    <w:rsid w:val="003C6B91"/>
    <w:rsid w:val="003D294C"/>
    <w:rsid w:val="0040119E"/>
    <w:rsid w:val="0040644D"/>
    <w:rsid w:val="0044422B"/>
    <w:rsid w:val="00486578"/>
    <w:rsid w:val="00500F68"/>
    <w:rsid w:val="00525FC7"/>
    <w:rsid w:val="005347C2"/>
    <w:rsid w:val="00550980"/>
    <w:rsid w:val="00553556"/>
    <w:rsid w:val="005A052C"/>
    <w:rsid w:val="006002B3"/>
    <w:rsid w:val="00663948"/>
    <w:rsid w:val="00671EFD"/>
    <w:rsid w:val="00696CD8"/>
    <w:rsid w:val="006B5CE9"/>
    <w:rsid w:val="006E4AE5"/>
    <w:rsid w:val="007209AD"/>
    <w:rsid w:val="00727BD1"/>
    <w:rsid w:val="00743B73"/>
    <w:rsid w:val="0075349A"/>
    <w:rsid w:val="007613B2"/>
    <w:rsid w:val="007A0D13"/>
    <w:rsid w:val="007B1107"/>
    <w:rsid w:val="007B21BE"/>
    <w:rsid w:val="007C2C95"/>
    <w:rsid w:val="008011D7"/>
    <w:rsid w:val="008050D4"/>
    <w:rsid w:val="008200C2"/>
    <w:rsid w:val="008407DA"/>
    <w:rsid w:val="00857C9F"/>
    <w:rsid w:val="008768C1"/>
    <w:rsid w:val="008E1DD4"/>
    <w:rsid w:val="00900BED"/>
    <w:rsid w:val="00917D35"/>
    <w:rsid w:val="009443D6"/>
    <w:rsid w:val="009D1AA3"/>
    <w:rsid w:val="009F5CF6"/>
    <w:rsid w:val="00A11DF7"/>
    <w:rsid w:val="00A56D0B"/>
    <w:rsid w:val="00A735BA"/>
    <w:rsid w:val="00B11DDF"/>
    <w:rsid w:val="00B41E96"/>
    <w:rsid w:val="00B56C9E"/>
    <w:rsid w:val="00B63661"/>
    <w:rsid w:val="00B73252"/>
    <w:rsid w:val="00B735E2"/>
    <w:rsid w:val="00B91598"/>
    <w:rsid w:val="00B97A89"/>
    <w:rsid w:val="00BB1DB2"/>
    <w:rsid w:val="00BC30DB"/>
    <w:rsid w:val="00BC41EE"/>
    <w:rsid w:val="00C76ACC"/>
    <w:rsid w:val="00C97134"/>
    <w:rsid w:val="00CB472A"/>
    <w:rsid w:val="00CE7256"/>
    <w:rsid w:val="00D21A72"/>
    <w:rsid w:val="00D72019"/>
    <w:rsid w:val="00D84D57"/>
    <w:rsid w:val="00D951E7"/>
    <w:rsid w:val="00DA136A"/>
    <w:rsid w:val="00DD0E50"/>
    <w:rsid w:val="00DE711C"/>
    <w:rsid w:val="00E3333B"/>
    <w:rsid w:val="00E501EA"/>
    <w:rsid w:val="00EC398B"/>
    <w:rsid w:val="00EF6157"/>
    <w:rsid w:val="00F03338"/>
    <w:rsid w:val="00F64E3C"/>
    <w:rsid w:val="00F84433"/>
    <w:rsid w:val="00FA6A0B"/>
    <w:rsid w:val="00FA7EF3"/>
    <w:rsid w:val="00FB19B8"/>
    <w:rsid w:val="00FD78AA"/>
    <w:rsid w:val="00FE1F3E"/>
  </w:rsids>
  <m:mathPr>
    <m:mathFont m:val="Adobe Garamond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535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B11DDF"/>
    <w:pPr>
      <w:ind w:left="720"/>
      <w:contextualSpacing/>
    </w:pPr>
  </w:style>
  <w:style w:type="paragraph" w:customStyle="1" w:styleId="Style1">
    <w:name w:val="Style1"/>
    <w:basedOn w:val="ListParagraph"/>
    <w:qFormat/>
    <w:rsid w:val="006E4AE5"/>
    <w:pPr>
      <w:numPr>
        <w:numId w:val="12"/>
      </w:numPr>
      <w:spacing w:before="60" w:after="60"/>
      <w:ind w:left="227" w:hanging="227"/>
    </w:pPr>
  </w:style>
  <w:style w:type="paragraph" w:styleId="Header">
    <w:name w:val="header"/>
    <w:basedOn w:val="Normal"/>
    <w:link w:val="HeaderChar"/>
    <w:uiPriority w:val="99"/>
    <w:semiHidden/>
    <w:unhideWhenUsed/>
    <w:rsid w:val="00E33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33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33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333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61"/>
    <w:pPr>
      <w:spacing w:after="0" w:line="240" w:lineRule="auto"/>
    </w:pPr>
    <w:rPr>
      <w:rFonts w:ascii="News Gothic MT" w:eastAsia="Times New Roman" w:hAnsi="News Gothic MT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63661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661"/>
    <w:rPr>
      <w:rFonts w:ascii="News Gothic MT" w:eastAsia="Times New Roman" w:hAnsi="News Gothic MT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63661"/>
    <w:pPr>
      <w:jc w:val="center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B63661"/>
    <w:rPr>
      <w:rFonts w:ascii="News Gothic MT" w:eastAsia="Times New Roman" w:hAnsi="News Gothic MT" w:cs="Times New Roman"/>
      <w:b/>
      <w:bCs/>
      <w:szCs w:val="20"/>
    </w:rPr>
  </w:style>
  <w:style w:type="character" w:styleId="Hyperlink">
    <w:name w:val="Hyperlink"/>
    <w:rsid w:val="00B6366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63661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63661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D21E-5473-3B4A-91F8-7F335F4F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383</Words>
  <Characters>2187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Dave Francis</cp:lastModifiedBy>
  <cp:revision>9</cp:revision>
  <dcterms:created xsi:type="dcterms:W3CDTF">2016-08-08T15:56:00Z</dcterms:created>
  <dcterms:modified xsi:type="dcterms:W3CDTF">2016-08-08T16:22:00Z</dcterms:modified>
</cp:coreProperties>
</file>